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PERFORMANCE REVIEW (EXAMPLE 1)</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bookmarkStart w:id="0" w:name="_GoBack"/>
      <w:bookmarkEnd w:id="0"/>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jc w:val="both"/>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Style w:val="smalltext"/>
          <w:rFonts w:ascii="Arial" w:hAnsi="Arial" w:cs="Arial"/>
          <w:kern w:val="0"/>
          <w:sz w:val="28"/>
          <w:szCs w:val="32"/>
        </w:rPr>
      </w:pPr>
      <w:bookmarkStart w:id="1" w:name="_Toc440442393"/>
      <w:r>
        <w:rPr>
          <w:rStyle w:val="smalltext"/>
          <w:rFonts w:ascii="Arial" w:hAnsi="Arial" w:cs="Arial"/>
          <w:kern w:val="0"/>
          <w:sz w:val="28"/>
          <w:szCs w:val="32"/>
        </w:rPr>
        <w:lastRenderedPageBreak/>
        <w:t xml:space="preserve">Performance Review </w:t>
      </w:r>
      <w:bookmarkEnd w:id="1"/>
    </w:p>
    <w:p>
      <w:pPr>
        <w:rPr>
          <w:rFonts w:ascii="Arial" w:hAnsi="Arial" w:cs="Arial"/>
        </w:rPr>
      </w:pPr>
    </w:p>
    <w:tbl>
      <w:tblPr>
        <w:tblStyle w:val="TableGrid"/>
        <w:tblpPr w:leftFromText="180" w:rightFromText="180" w:vertAnchor="text" w:horzAnchor="margin" w:tblpXSpec="center" w:tblpY="-191"/>
        <w:tblOverlap w:val="never"/>
        <w:tblW w:w="3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3E0"/>
        <w:tblCellMar>
          <w:top w:w="284" w:type="dxa"/>
          <w:left w:w="284" w:type="dxa"/>
          <w:bottom w:w="284" w:type="dxa"/>
          <w:right w:w="284" w:type="dxa"/>
        </w:tblCellMar>
        <w:tblLook w:val="04A0" w:firstRow="1" w:lastRow="0" w:firstColumn="1" w:lastColumn="0" w:noHBand="0" w:noVBand="1"/>
      </w:tblPr>
      <w:tblGrid>
        <w:gridCol w:w="8396"/>
      </w:tblGrid>
      <w:tr>
        <w:tc>
          <w:tcPr>
            <w:tcW w:w="8396" w:type="dxa"/>
            <w:shd w:val="clear" w:color="auto" w:fill="C5EFFF" w:themeFill="accent3" w:themeFillTint="33"/>
          </w:tcPr>
          <w:p>
            <w:pPr>
              <w:tabs>
                <w:tab w:val="left" w:pos="3390"/>
                <w:tab w:val="right" w:pos="9360"/>
              </w:tabs>
              <w:jc w:val="center"/>
              <w:rPr>
                <w:rFonts w:ascii="Arial" w:hAnsi="Arial" w:cs="Arial"/>
                <w:color w:val="000000"/>
              </w:rPr>
            </w:pPr>
            <w:r>
              <w:rPr>
                <w:rFonts w:ascii="Arial" w:hAnsi="Arial" w:cs="Arial"/>
                <w:color w:val="000000"/>
              </w:rPr>
              <w:t xml:space="preserve">The </w:t>
            </w:r>
            <w:r>
              <w:rPr>
                <w:rFonts w:ascii="Arial" w:hAnsi="Arial" w:cs="Arial"/>
                <w:i/>
                <w:color w:val="000000"/>
              </w:rPr>
              <w:t xml:space="preserve">Performance Development and Review </w:t>
            </w:r>
            <w:r>
              <w:rPr>
                <w:rFonts w:ascii="Arial" w:hAnsi="Arial" w:cs="Arial"/>
                <w:color w:val="000000"/>
              </w:rPr>
              <w:t>document is in two parts:</w:t>
            </w:r>
          </w:p>
          <w:p>
            <w:pPr>
              <w:numPr>
                <w:ilvl w:val="0"/>
                <w:numId w:val="14"/>
              </w:numPr>
              <w:tabs>
                <w:tab w:val="left" w:pos="3390"/>
                <w:tab w:val="right" w:pos="9360"/>
              </w:tabs>
              <w:suppressAutoHyphens w:val="0"/>
              <w:spacing w:before="120" w:after="0"/>
              <w:ind w:left="357" w:hanging="357"/>
              <w:jc w:val="center"/>
              <w:rPr>
                <w:rFonts w:ascii="Arial" w:hAnsi="Arial" w:cs="Arial"/>
                <w:b/>
                <w:color w:val="000000"/>
              </w:rPr>
            </w:pPr>
            <w:r>
              <w:rPr>
                <w:rFonts w:ascii="Arial" w:hAnsi="Arial" w:cs="Arial"/>
                <w:b/>
                <w:color w:val="000000"/>
              </w:rPr>
              <w:t>Performance Management</w:t>
            </w:r>
          </w:p>
          <w:p>
            <w:pPr>
              <w:tabs>
                <w:tab w:val="left" w:pos="3390"/>
                <w:tab w:val="right" w:pos="9360"/>
              </w:tabs>
              <w:spacing w:after="0"/>
              <w:ind w:left="720"/>
              <w:jc w:val="center"/>
              <w:rPr>
                <w:rFonts w:ascii="Arial" w:hAnsi="Arial" w:cs="Arial"/>
                <w:color w:val="000000"/>
              </w:rPr>
            </w:pPr>
            <w:r>
              <w:rPr>
                <w:rFonts w:ascii="Arial" w:hAnsi="Arial" w:cs="Arial"/>
                <w:color w:val="000000"/>
              </w:rPr>
              <w:t>Allows staff the opportunity to meet with their manager to discuss part</w:t>
            </w:r>
          </w:p>
          <w:p>
            <w:pPr>
              <w:tabs>
                <w:tab w:val="left" w:pos="3390"/>
                <w:tab w:val="right" w:pos="9360"/>
              </w:tabs>
              <w:spacing w:after="0"/>
              <w:ind w:left="720"/>
              <w:jc w:val="center"/>
              <w:rPr>
                <w:rFonts w:ascii="Arial" w:hAnsi="Arial" w:cs="Arial"/>
                <w:color w:val="000000"/>
              </w:rPr>
            </w:pPr>
            <w:r>
              <w:rPr>
                <w:rFonts w:ascii="Arial" w:hAnsi="Arial" w:cs="Arial"/>
                <w:color w:val="000000"/>
              </w:rPr>
              <w:t xml:space="preserve"> </w:t>
            </w:r>
            <w:proofErr w:type="gramStart"/>
            <w:r>
              <w:rPr>
                <w:rFonts w:ascii="Arial" w:hAnsi="Arial" w:cs="Arial"/>
                <w:color w:val="000000"/>
              </w:rPr>
              <w:t>performance</w:t>
            </w:r>
            <w:proofErr w:type="gramEnd"/>
            <w:r>
              <w:rPr>
                <w:rFonts w:ascii="Arial" w:hAnsi="Arial" w:cs="Arial"/>
                <w:color w:val="000000"/>
              </w:rPr>
              <w:t xml:space="preserve"> and achievements and set objectives for the next review period.</w:t>
            </w:r>
          </w:p>
          <w:p>
            <w:pPr>
              <w:numPr>
                <w:ilvl w:val="0"/>
                <w:numId w:val="14"/>
              </w:numPr>
              <w:tabs>
                <w:tab w:val="left" w:pos="3390"/>
                <w:tab w:val="right" w:pos="9360"/>
              </w:tabs>
              <w:suppressAutoHyphens w:val="0"/>
              <w:spacing w:before="120" w:after="0"/>
              <w:ind w:left="357" w:hanging="357"/>
              <w:jc w:val="center"/>
              <w:rPr>
                <w:rFonts w:ascii="Arial" w:hAnsi="Arial" w:cs="Arial"/>
                <w:b/>
                <w:color w:val="000000"/>
              </w:rPr>
            </w:pPr>
            <w:r>
              <w:rPr>
                <w:rFonts w:ascii="Arial" w:hAnsi="Arial" w:cs="Arial"/>
                <w:b/>
                <w:color w:val="000000"/>
              </w:rPr>
              <w:t>Learning and Development</w:t>
            </w:r>
          </w:p>
          <w:p>
            <w:pPr>
              <w:tabs>
                <w:tab w:val="left" w:pos="3390"/>
                <w:tab w:val="right" w:pos="9360"/>
              </w:tabs>
              <w:ind w:left="720"/>
              <w:jc w:val="center"/>
              <w:rPr>
                <w:rFonts w:ascii="Arial" w:hAnsi="Arial" w:cs="Arial"/>
              </w:rPr>
            </w:pPr>
            <w:r>
              <w:rPr>
                <w:rFonts w:ascii="Arial" w:hAnsi="Arial" w:cs="Arial"/>
                <w:color w:val="000000"/>
              </w:rPr>
              <w:t>Allows for the setting of training and development plans.</w:t>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spacing w:line="276" w:lineRule="auto"/>
        <w:rPr>
          <w:rFonts w:ascii="Arial" w:hAnsi="Arial" w:cs="Arial"/>
        </w:rPr>
      </w:pPr>
      <w:r>
        <w:rPr>
          <w:rFonts w:ascii="Arial" w:hAnsi="Arial" w:cs="Arial"/>
        </w:rPr>
        <w:t xml:space="preserve">Employee Name: </w:t>
      </w:r>
      <w:r>
        <w:rPr>
          <w:rFonts w:ascii="Arial" w:hAnsi="Arial" w:cs="Arial"/>
        </w:rPr>
        <w:tab/>
      </w:r>
      <w:r>
        <w:rPr>
          <w:rFonts w:ascii="Arial" w:hAnsi="Arial" w:cs="Arial"/>
        </w:rPr>
        <w:tab/>
      </w:r>
    </w:p>
    <w:p>
      <w:pPr>
        <w:spacing w:line="276" w:lineRule="auto"/>
        <w:rPr>
          <w:rFonts w:ascii="Arial" w:hAnsi="Arial" w:cs="Arial"/>
        </w:rPr>
      </w:pPr>
      <w:r>
        <w:rPr>
          <w:rFonts w:ascii="Arial" w:hAnsi="Arial" w:cs="Arial"/>
        </w:rPr>
        <w:t xml:space="preserve">Position Title: </w:t>
      </w:r>
      <w:r>
        <w:rPr>
          <w:rFonts w:ascii="Arial" w:hAnsi="Arial" w:cs="Arial"/>
        </w:rPr>
        <w:tab/>
      </w:r>
      <w:r>
        <w:rPr>
          <w:rFonts w:ascii="Arial" w:hAnsi="Arial" w:cs="Arial"/>
        </w:rPr>
        <w:tab/>
      </w:r>
      <w:r>
        <w:rPr>
          <w:rFonts w:ascii="Arial" w:hAnsi="Arial" w:cs="Arial"/>
        </w:rPr>
        <w:tab/>
      </w:r>
    </w:p>
    <w:p>
      <w:pPr>
        <w:spacing w:line="276" w:lineRule="auto"/>
        <w:rPr>
          <w:rFonts w:ascii="Arial" w:hAnsi="Arial" w:cs="Arial"/>
        </w:rPr>
      </w:pPr>
      <w:r>
        <w:rPr>
          <w:rFonts w:ascii="Arial" w:hAnsi="Arial" w:cs="Arial"/>
        </w:rPr>
        <w:t xml:space="preserve">Manager Name: </w:t>
      </w:r>
    </w:p>
    <w:p>
      <w:pPr>
        <w:spacing w:line="276" w:lineRule="auto"/>
        <w:rPr>
          <w:rFonts w:ascii="Arial" w:hAnsi="Arial" w:cs="Arial"/>
        </w:rPr>
      </w:pPr>
      <w:r>
        <w:rPr>
          <w:rFonts w:ascii="Arial" w:hAnsi="Arial" w:cs="Arial"/>
        </w:rPr>
        <w:t>Date Work Plan Agreed:</w:t>
      </w:r>
    </w:p>
    <w:p>
      <w:pPr>
        <w:spacing w:line="276" w:lineRule="auto"/>
        <w:rPr>
          <w:rFonts w:ascii="Arial" w:hAnsi="Arial" w:cs="Arial"/>
        </w:rPr>
      </w:pPr>
      <w:r>
        <w:rPr>
          <w:rFonts w:ascii="Arial" w:hAnsi="Arial" w:cs="Arial"/>
        </w:rPr>
        <w:t>Signature of Employee</w:t>
      </w:r>
      <w:r>
        <w:rPr>
          <w:rFonts w:ascii="Arial" w:hAnsi="Arial" w:cs="Arial"/>
        </w:rPr>
        <w:tab/>
      </w:r>
      <w:r>
        <w:rPr>
          <w:rFonts w:ascii="Arial" w:hAnsi="Arial" w:cs="Arial"/>
        </w:rPr>
        <w:tab/>
      </w:r>
      <w:r>
        <w:rPr>
          <w:rFonts w:ascii="Arial" w:hAnsi="Arial" w:cs="Arial"/>
        </w:rPr>
        <w:tab/>
      </w:r>
    </w:p>
    <w:p>
      <w:pPr>
        <w:spacing w:line="276" w:lineRule="auto"/>
        <w:rPr>
          <w:rFonts w:ascii="Arial" w:hAnsi="Arial" w:cs="Arial"/>
        </w:rPr>
      </w:pPr>
      <w:r>
        <w:rPr>
          <w:rFonts w:ascii="Arial" w:hAnsi="Arial" w:cs="Arial"/>
        </w:rPr>
        <w:t>Signature of Manager</w:t>
      </w:r>
      <w:r>
        <w:rPr>
          <w:rFonts w:ascii="Arial" w:hAnsi="Arial" w:cs="Arial"/>
        </w:rPr>
        <w:tab/>
      </w:r>
      <w:r>
        <w:rPr>
          <w:rFonts w:ascii="Arial" w:hAnsi="Arial" w:cs="Arial"/>
        </w:rPr>
        <w:tab/>
      </w:r>
    </w:p>
    <w:p>
      <w:pPr>
        <w:spacing w:line="276" w:lineRule="auto"/>
        <w:rPr>
          <w:rFonts w:ascii="Arial" w:hAnsi="Arial" w:cs="Arial"/>
          <w:i/>
        </w:rPr>
      </w:pPr>
      <w:r>
        <w:rPr>
          <w:rFonts w:ascii="Arial" w:hAnsi="Arial" w:cs="Arial"/>
          <w:i/>
        </w:rPr>
        <w:t xml:space="preserve">A performance development review template should be completed as part of the employee’s mid probationary period review (i.e. Performance Objectives and a Learning and Development Plan set). Then as part of the review, comments should be provided against the performance measures set, and an overall rating provided. Then, start a new performance development review template to set objectives and a training plan for the year ahead.  </w:t>
      </w:r>
    </w:p>
    <w:tbl>
      <w:tblPr>
        <w:tblStyle w:val="TableGrid"/>
        <w:tblW w:w="10627" w:type="dxa"/>
        <w:tblBorders>
          <w:bottom w:val="none" w:sz="0" w:space="0" w:color="auto"/>
        </w:tblBorders>
        <w:tblLook w:val="04A0" w:firstRow="1" w:lastRow="0" w:firstColumn="1" w:lastColumn="0" w:noHBand="0" w:noVBand="1"/>
      </w:tblPr>
      <w:tblGrid>
        <w:gridCol w:w="3539"/>
        <w:gridCol w:w="3686"/>
        <w:gridCol w:w="3402"/>
      </w:tblGrid>
      <w:tr>
        <w:tc>
          <w:tcPr>
            <w:tcW w:w="10627" w:type="dxa"/>
            <w:gridSpan w:val="3"/>
            <w:shd w:val="clear" w:color="auto" w:fill="012169" w:themeFill="accent1"/>
          </w:tcPr>
          <w:p>
            <w:pPr>
              <w:pStyle w:val="Heading1"/>
              <w:tabs>
                <w:tab w:val="left" w:pos="6303"/>
              </w:tabs>
              <w:rPr>
                <w:rFonts w:ascii="Arial" w:hAnsi="Arial" w:cs="Arial"/>
                <w:color w:val="FFFFFF" w:themeColor="background1"/>
              </w:rPr>
            </w:pPr>
            <w:r>
              <w:rPr>
                <w:rFonts w:ascii="Arial" w:hAnsi="Arial" w:cs="Arial"/>
                <w:color w:val="FFFFFF" w:themeColor="background1"/>
              </w:rPr>
              <w:t>Part 1 – Performance Management</w:t>
            </w:r>
            <w:r>
              <w:rPr>
                <w:rFonts w:ascii="Arial" w:hAnsi="Arial" w:cs="Arial"/>
                <w:color w:val="FFFFFF" w:themeColor="background1"/>
              </w:rPr>
              <w:tab/>
            </w:r>
          </w:p>
        </w:tc>
      </w:tr>
      <w:tr>
        <w:tc>
          <w:tcPr>
            <w:tcW w:w="3539" w:type="dxa"/>
            <w:shd w:val="clear" w:color="auto" w:fill="00A3E0" w:themeFill="accent3"/>
            <w:vAlign w:val="center"/>
          </w:tcPr>
          <w:p>
            <w:pPr>
              <w:pStyle w:val="Heading2"/>
              <w:rPr>
                <w:rFonts w:ascii="Arial" w:hAnsi="Arial" w:cs="Arial"/>
                <w:color w:val="FFFFFF" w:themeColor="background1"/>
              </w:rPr>
            </w:pPr>
            <w:r>
              <w:rPr>
                <w:rFonts w:ascii="Arial" w:hAnsi="Arial" w:cs="Arial"/>
                <w:color w:val="FFFFFF" w:themeColor="background1"/>
              </w:rPr>
              <w:t>Performance Objectives</w:t>
            </w:r>
          </w:p>
        </w:tc>
        <w:tc>
          <w:tcPr>
            <w:tcW w:w="3686" w:type="dxa"/>
            <w:shd w:val="clear" w:color="auto" w:fill="00A3E0" w:themeFill="accent3"/>
            <w:vAlign w:val="center"/>
          </w:tcPr>
          <w:p>
            <w:pPr>
              <w:pStyle w:val="Heading2"/>
              <w:rPr>
                <w:rFonts w:ascii="Arial" w:hAnsi="Arial" w:cs="Arial"/>
                <w:color w:val="FFFFFF" w:themeColor="background1"/>
              </w:rPr>
            </w:pPr>
            <w:r>
              <w:rPr>
                <w:rFonts w:ascii="Arial" w:hAnsi="Arial" w:cs="Arial"/>
                <w:color w:val="FFFFFF" w:themeColor="background1"/>
              </w:rPr>
              <w:t>Performance Measures</w:t>
            </w:r>
          </w:p>
        </w:tc>
        <w:tc>
          <w:tcPr>
            <w:tcW w:w="3402" w:type="dxa"/>
            <w:shd w:val="clear" w:color="auto" w:fill="00A3E0" w:themeFill="accent3"/>
            <w:vAlign w:val="center"/>
          </w:tcPr>
          <w:p>
            <w:pPr>
              <w:pStyle w:val="Heading2"/>
              <w:rPr>
                <w:rFonts w:ascii="Arial" w:hAnsi="Arial" w:cs="Arial"/>
                <w:color w:val="FFFFFF" w:themeColor="background1"/>
              </w:rPr>
            </w:pPr>
            <w:r>
              <w:rPr>
                <w:rFonts w:ascii="Arial" w:hAnsi="Arial" w:cs="Arial"/>
                <w:color w:val="FFFFFF" w:themeColor="background1"/>
              </w:rPr>
              <w:t>Performance Review</w:t>
            </w:r>
          </w:p>
        </w:tc>
      </w:tr>
      <w:tr>
        <w:tc>
          <w:tcPr>
            <w:tcW w:w="3539" w:type="dxa"/>
          </w:tcPr>
          <w:p>
            <w:pPr>
              <w:spacing w:after="200"/>
              <w:rPr>
                <w:rFonts w:ascii="Arial" w:hAnsi="Arial" w:cs="Arial"/>
              </w:rPr>
            </w:pPr>
            <w:r>
              <w:rPr>
                <w:rFonts w:ascii="Arial" w:hAnsi="Arial" w:cs="Arial"/>
              </w:rPr>
              <w:t>List the key objectives of the role based on the Position Description /Divisional Business Plan</w:t>
            </w:r>
          </w:p>
        </w:tc>
        <w:tc>
          <w:tcPr>
            <w:tcW w:w="3686" w:type="dxa"/>
          </w:tcPr>
          <w:p>
            <w:pPr>
              <w:spacing w:after="200"/>
              <w:rPr>
                <w:rFonts w:ascii="Arial" w:hAnsi="Arial" w:cs="Arial"/>
              </w:rPr>
            </w:pPr>
            <w:r>
              <w:rPr>
                <w:rFonts w:ascii="Arial" w:hAnsi="Arial" w:cs="Arial"/>
              </w:rPr>
              <w:t>Criteria should be specific, measurable, attainable, relevant and time-framed and trackable</w:t>
            </w:r>
          </w:p>
        </w:tc>
        <w:tc>
          <w:tcPr>
            <w:tcW w:w="3402" w:type="dxa"/>
          </w:tcPr>
          <w:p>
            <w:pPr>
              <w:spacing w:after="200"/>
              <w:rPr>
                <w:rFonts w:ascii="Arial" w:hAnsi="Arial" w:cs="Arial"/>
              </w:rPr>
            </w:pPr>
            <w:r>
              <w:rPr>
                <w:rFonts w:ascii="Arial" w:hAnsi="Arial" w:cs="Arial"/>
              </w:rPr>
              <w:t>Feedback should be provided on performance against the criteria.</w:t>
            </w:r>
          </w:p>
        </w:tc>
      </w:tr>
      <w:tr>
        <w:tc>
          <w:tcPr>
            <w:tcW w:w="3539" w:type="dxa"/>
          </w:tcPr>
          <w:p>
            <w:pPr>
              <w:spacing w:after="200"/>
              <w:rPr>
                <w:rFonts w:ascii="Arial" w:hAnsi="Arial" w:cs="Arial"/>
              </w:rPr>
            </w:pPr>
            <w:r>
              <w:rPr>
                <w:rFonts w:ascii="Arial" w:hAnsi="Arial" w:cs="Arial"/>
              </w:rPr>
              <w:t>1.</w:t>
            </w:r>
          </w:p>
          <w:p>
            <w:pPr>
              <w:spacing w:after="200"/>
              <w:rPr>
                <w:rFonts w:ascii="Arial" w:hAnsi="Arial" w:cs="Arial"/>
              </w:rPr>
            </w:pPr>
          </w:p>
        </w:tc>
        <w:tc>
          <w:tcPr>
            <w:tcW w:w="3686" w:type="dxa"/>
          </w:tcPr>
          <w:p>
            <w:pPr>
              <w:spacing w:after="200"/>
              <w:rPr>
                <w:rFonts w:ascii="Arial" w:hAnsi="Arial" w:cs="Arial"/>
              </w:rPr>
            </w:pPr>
          </w:p>
        </w:tc>
        <w:tc>
          <w:tcPr>
            <w:tcW w:w="3402" w:type="dxa"/>
          </w:tcPr>
          <w:p>
            <w:pPr>
              <w:spacing w:after="200"/>
              <w:rPr>
                <w:rFonts w:ascii="Arial" w:hAnsi="Arial" w:cs="Arial"/>
              </w:rPr>
            </w:pPr>
          </w:p>
        </w:tc>
      </w:tr>
      <w:tr>
        <w:tc>
          <w:tcPr>
            <w:tcW w:w="3539" w:type="dxa"/>
          </w:tcPr>
          <w:p>
            <w:pPr>
              <w:spacing w:after="200"/>
              <w:rPr>
                <w:rFonts w:ascii="Arial" w:hAnsi="Arial" w:cs="Arial"/>
              </w:rPr>
            </w:pPr>
            <w:r>
              <w:rPr>
                <w:rFonts w:ascii="Arial" w:hAnsi="Arial" w:cs="Arial"/>
              </w:rPr>
              <w:t>2.</w:t>
            </w:r>
          </w:p>
          <w:p>
            <w:pPr>
              <w:spacing w:after="200"/>
              <w:rPr>
                <w:rFonts w:ascii="Arial" w:hAnsi="Arial" w:cs="Arial"/>
              </w:rPr>
            </w:pPr>
          </w:p>
        </w:tc>
        <w:tc>
          <w:tcPr>
            <w:tcW w:w="3686" w:type="dxa"/>
          </w:tcPr>
          <w:p>
            <w:pPr>
              <w:spacing w:after="200"/>
              <w:rPr>
                <w:rFonts w:ascii="Arial" w:hAnsi="Arial" w:cs="Arial"/>
              </w:rPr>
            </w:pPr>
          </w:p>
        </w:tc>
        <w:tc>
          <w:tcPr>
            <w:tcW w:w="3402" w:type="dxa"/>
          </w:tcPr>
          <w:p>
            <w:pPr>
              <w:spacing w:after="200"/>
              <w:rPr>
                <w:rFonts w:ascii="Arial" w:hAnsi="Arial" w:cs="Arial"/>
              </w:rPr>
            </w:pPr>
          </w:p>
        </w:tc>
      </w:tr>
      <w:tr>
        <w:tc>
          <w:tcPr>
            <w:tcW w:w="3539" w:type="dxa"/>
            <w:tcBorders>
              <w:bottom w:val="single" w:sz="4" w:space="0" w:color="auto"/>
            </w:tcBorders>
          </w:tcPr>
          <w:p>
            <w:pPr>
              <w:spacing w:after="200"/>
              <w:rPr>
                <w:rFonts w:ascii="Arial" w:hAnsi="Arial" w:cs="Arial"/>
              </w:rPr>
            </w:pPr>
            <w:r>
              <w:rPr>
                <w:rFonts w:ascii="Arial" w:hAnsi="Arial" w:cs="Arial"/>
              </w:rPr>
              <w:t>3.</w:t>
            </w:r>
          </w:p>
          <w:p>
            <w:pPr>
              <w:spacing w:after="200"/>
              <w:rPr>
                <w:rFonts w:ascii="Arial" w:hAnsi="Arial" w:cs="Arial"/>
              </w:rPr>
            </w:pPr>
          </w:p>
        </w:tc>
        <w:tc>
          <w:tcPr>
            <w:tcW w:w="3686" w:type="dxa"/>
            <w:tcBorders>
              <w:bottom w:val="single" w:sz="4" w:space="0" w:color="auto"/>
            </w:tcBorders>
          </w:tcPr>
          <w:p>
            <w:pPr>
              <w:spacing w:after="200"/>
              <w:rPr>
                <w:rFonts w:ascii="Arial" w:hAnsi="Arial" w:cs="Arial"/>
              </w:rPr>
            </w:pPr>
          </w:p>
        </w:tc>
        <w:tc>
          <w:tcPr>
            <w:tcW w:w="3402" w:type="dxa"/>
            <w:tcBorders>
              <w:bottom w:val="single" w:sz="4" w:space="0" w:color="auto"/>
            </w:tcBorders>
          </w:tcPr>
          <w:p>
            <w:pPr>
              <w:spacing w:after="200"/>
              <w:rPr>
                <w:rFonts w:ascii="Arial" w:hAnsi="Arial" w:cs="Arial"/>
              </w:rPr>
            </w:pPr>
          </w:p>
        </w:tc>
      </w:tr>
      <w:tr>
        <w:tc>
          <w:tcPr>
            <w:tcW w:w="3539" w:type="dxa"/>
            <w:tcBorders>
              <w:bottom w:val="single" w:sz="4" w:space="0" w:color="auto"/>
            </w:tcBorders>
          </w:tcPr>
          <w:p>
            <w:pPr>
              <w:spacing w:after="200"/>
              <w:rPr>
                <w:rFonts w:ascii="Arial" w:hAnsi="Arial" w:cs="Arial"/>
              </w:rPr>
            </w:pPr>
            <w:r>
              <w:rPr>
                <w:rFonts w:ascii="Arial" w:hAnsi="Arial" w:cs="Arial"/>
              </w:rPr>
              <w:t>4.</w:t>
            </w:r>
          </w:p>
          <w:p>
            <w:pPr>
              <w:spacing w:after="200"/>
              <w:rPr>
                <w:rFonts w:ascii="Arial" w:hAnsi="Arial" w:cs="Arial"/>
              </w:rPr>
            </w:pPr>
          </w:p>
        </w:tc>
        <w:tc>
          <w:tcPr>
            <w:tcW w:w="3686" w:type="dxa"/>
            <w:tcBorders>
              <w:bottom w:val="single" w:sz="4" w:space="0" w:color="auto"/>
            </w:tcBorders>
          </w:tcPr>
          <w:p>
            <w:pPr>
              <w:spacing w:after="200"/>
              <w:rPr>
                <w:rFonts w:ascii="Arial" w:hAnsi="Arial" w:cs="Arial"/>
              </w:rPr>
            </w:pPr>
          </w:p>
        </w:tc>
        <w:tc>
          <w:tcPr>
            <w:tcW w:w="3402" w:type="dxa"/>
            <w:tcBorders>
              <w:bottom w:val="single" w:sz="4" w:space="0" w:color="auto"/>
            </w:tcBorders>
          </w:tcPr>
          <w:p>
            <w:pPr>
              <w:spacing w:after="200"/>
              <w:rPr>
                <w:rFonts w:ascii="Arial" w:hAnsi="Arial" w:cs="Arial"/>
              </w:rPr>
            </w:pPr>
          </w:p>
        </w:tc>
      </w:tr>
      <w:tr>
        <w:tc>
          <w:tcPr>
            <w:tcW w:w="10627" w:type="dxa"/>
            <w:gridSpan w:val="3"/>
            <w:tcBorders>
              <w:top w:val="nil"/>
            </w:tcBorders>
            <w:shd w:val="clear" w:color="auto" w:fill="00A3E0" w:themeFill="accent3"/>
          </w:tcPr>
          <w:p>
            <w:pPr>
              <w:pStyle w:val="Heading2"/>
              <w:spacing w:before="240" w:after="240"/>
              <w:jc w:val="center"/>
              <w:rPr>
                <w:rFonts w:ascii="Arial" w:hAnsi="Arial" w:cs="Arial"/>
                <w:color w:val="FFFFFF" w:themeColor="background1"/>
              </w:rPr>
            </w:pPr>
            <w:r>
              <w:rPr>
                <w:rFonts w:ascii="Arial" w:hAnsi="Arial" w:cs="Arial"/>
                <w:color w:val="FFFFFF" w:themeColor="background1"/>
              </w:rPr>
              <w:lastRenderedPageBreak/>
              <w:t>Values/Core Competencies</w:t>
            </w:r>
          </w:p>
        </w:tc>
      </w:tr>
      <w:tr>
        <w:tc>
          <w:tcPr>
            <w:tcW w:w="3539" w:type="dxa"/>
          </w:tcPr>
          <w:p>
            <w:pPr>
              <w:spacing w:after="200"/>
              <w:rPr>
                <w:rFonts w:ascii="Arial" w:hAnsi="Arial" w:cs="Arial"/>
              </w:rPr>
            </w:pPr>
            <w:r>
              <w:rPr>
                <w:rFonts w:ascii="Arial" w:hAnsi="Arial" w:cs="Arial"/>
              </w:rPr>
              <w:t>1.</w:t>
            </w:r>
          </w:p>
        </w:tc>
        <w:tc>
          <w:tcPr>
            <w:tcW w:w="3686" w:type="dxa"/>
          </w:tcPr>
          <w:p>
            <w:pPr>
              <w:spacing w:after="200"/>
              <w:rPr>
                <w:rFonts w:ascii="Arial" w:hAnsi="Arial" w:cs="Arial"/>
              </w:rPr>
            </w:pPr>
          </w:p>
        </w:tc>
        <w:tc>
          <w:tcPr>
            <w:tcW w:w="3402" w:type="dxa"/>
          </w:tcPr>
          <w:p>
            <w:pPr>
              <w:spacing w:after="200"/>
              <w:rPr>
                <w:rFonts w:ascii="Arial" w:hAnsi="Arial" w:cs="Arial"/>
              </w:rPr>
            </w:pPr>
          </w:p>
        </w:tc>
      </w:tr>
      <w:tr>
        <w:tc>
          <w:tcPr>
            <w:tcW w:w="3539" w:type="dxa"/>
          </w:tcPr>
          <w:p>
            <w:pPr>
              <w:spacing w:after="200"/>
              <w:rPr>
                <w:rFonts w:ascii="Arial" w:hAnsi="Arial" w:cs="Arial"/>
              </w:rPr>
            </w:pPr>
            <w:r>
              <w:rPr>
                <w:rFonts w:ascii="Arial" w:hAnsi="Arial" w:cs="Arial"/>
              </w:rPr>
              <w:t>2.</w:t>
            </w:r>
          </w:p>
        </w:tc>
        <w:tc>
          <w:tcPr>
            <w:tcW w:w="3686" w:type="dxa"/>
          </w:tcPr>
          <w:p>
            <w:pPr>
              <w:spacing w:after="200"/>
              <w:rPr>
                <w:rFonts w:ascii="Arial" w:hAnsi="Arial" w:cs="Arial"/>
              </w:rPr>
            </w:pPr>
          </w:p>
        </w:tc>
        <w:tc>
          <w:tcPr>
            <w:tcW w:w="3402" w:type="dxa"/>
          </w:tcPr>
          <w:p>
            <w:pPr>
              <w:spacing w:after="200"/>
              <w:rPr>
                <w:rFonts w:ascii="Arial" w:hAnsi="Arial" w:cs="Arial"/>
              </w:rPr>
            </w:pPr>
          </w:p>
        </w:tc>
      </w:tr>
      <w:tr>
        <w:tc>
          <w:tcPr>
            <w:tcW w:w="3539" w:type="dxa"/>
          </w:tcPr>
          <w:p>
            <w:pPr>
              <w:spacing w:after="200"/>
              <w:rPr>
                <w:rFonts w:ascii="Arial" w:hAnsi="Arial" w:cs="Arial"/>
              </w:rPr>
            </w:pPr>
            <w:r>
              <w:rPr>
                <w:rFonts w:ascii="Arial" w:hAnsi="Arial" w:cs="Arial"/>
              </w:rPr>
              <w:t>3.</w:t>
            </w:r>
          </w:p>
        </w:tc>
        <w:tc>
          <w:tcPr>
            <w:tcW w:w="3686" w:type="dxa"/>
          </w:tcPr>
          <w:p>
            <w:pPr>
              <w:spacing w:after="200"/>
              <w:rPr>
                <w:rFonts w:ascii="Arial" w:hAnsi="Arial" w:cs="Arial"/>
              </w:rPr>
            </w:pPr>
          </w:p>
        </w:tc>
        <w:tc>
          <w:tcPr>
            <w:tcW w:w="3402" w:type="dxa"/>
          </w:tcPr>
          <w:p>
            <w:pPr>
              <w:spacing w:after="200"/>
              <w:rPr>
                <w:rFonts w:ascii="Arial" w:hAnsi="Arial" w:cs="Arial"/>
              </w:rPr>
            </w:pPr>
          </w:p>
        </w:tc>
      </w:tr>
      <w:tr>
        <w:tc>
          <w:tcPr>
            <w:tcW w:w="3539" w:type="dxa"/>
          </w:tcPr>
          <w:p>
            <w:pPr>
              <w:spacing w:after="200"/>
              <w:rPr>
                <w:rFonts w:ascii="Arial" w:hAnsi="Arial" w:cs="Arial"/>
              </w:rPr>
            </w:pPr>
            <w:r>
              <w:rPr>
                <w:rFonts w:ascii="Arial" w:hAnsi="Arial" w:cs="Arial"/>
              </w:rPr>
              <w:t>4.</w:t>
            </w:r>
          </w:p>
        </w:tc>
        <w:tc>
          <w:tcPr>
            <w:tcW w:w="3686" w:type="dxa"/>
          </w:tcPr>
          <w:p>
            <w:pPr>
              <w:spacing w:after="200"/>
              <w:rPr>
                <w:rFonts w:ascii="Arial" w:hAnsi="Arial" w:cs="Arial"/>
              </w:rPr>
            </w:pPr>
          </w:p>
        </w:tc>
        <w:tc>
          <w:tcPr>
            <w:tcW w:w="3402" w:type="dxa"/>
          </w:tcPr>
          <w:p>
            <w:pPr>
              <w:spacing w:after="200"/>
              <w:rPr>
                <w:rFonts w:ascii="Arial" w:hAnsi="Arial" w:cs="Arial"/>
              </w:rPr>
            </w:pPr>
          </w:p>
        </w:tc>
      </w:tr>
      <w:tr>
        <w:trPr>
          <w:trHeight w:val="125"/>
        </w:trPr>
        <w:tc>
          <w:tcPr>
            <w:tcW w:w="10627" w:type="dxa"/>
            <w:gridSpan w:val="3"/>
            <w:shd w:val="clear" w:color="auto" w:fill="00A3E0" w:themeFill="accent3"/>
          </w:tcPr>
          <w:p>
            <w:pPr>
              <w:pStyle w:val="Heading2"/>
              <w:spacing w:before="240" w:after="240"/>
              <w:jc w:val="center"/>
              <w:rPr>
                <w:rFonts w:ascii="Arial" w:hAnsi="Arial" w:cs="Arial"/>
                <w:color w:val="FFFFFF" w:themeColor="background1"/>
              </w:rPr>
            </w:pPr>
            <w:r>
              <w:rPr>
                <w:rFonts w:ascii="Arial" w:hAnsi="Arial" w:cs="Arial"/>
                <w:color w:val="FFFFFF" w:themeColor="background1"/>
              </w:rPr>
              <w:t>Performance Rating</w:t>
            </w:r>
          </w:p>
        </w:tc>
      </w:tr>
      <w:tr>
        <w:tc>
          <w:tcPr>
            <w:tcW w:w="3539" w:type="dxa"/>
          </w:tcPr>
          <w:p>
            <w:pPr>
              <w:spacing w:after="200"/>
              <w:rPr>
                <w:rFonts w:ascii="Arial" w:hAnsi="Arial" w:cs="Arial"/>
                <w:b/>
              </w:rPr>
            </w:pPr>
          </w:p>
          <w:p>
            <w:pPr>
              <w:spacing w:after="200"/>
              <w:rPr>
                <w:rFonts w:ascii="Arial" w:hAnsi="Arial" w:cs="Arial"/>
                <w:b/>
              </w:rPr>
            </w:pPr>
          </w:p>
          <w:p>
            <w:pPr>
              <w:spacing w:after="200"/>
              <w:rPr>
                <w:rFonts w:ascii="Arial" w:hAnsi="Arial" w:cs="Arial"/>
                <w:b/>
              </w:rPr>
            </w:pPr>
          </w:p>
          <w:p>
            <w:pPr>
              <w:spacing w:after="200"/>
              <w:rPr>
                <w:rFonts w:ascii="Arial" w:hAnsi="Arial" w:cs="Arial"/>
                <w:b/>
              </w:rPr>
            </w:pPr>
            <w:r>
              <w:rPr>
                <w:rFonts w:ascii="Arial" w:hAnsi="Arial" w:cs="Arial"/>
                <w:b/>
              </w:rPr>
              <w:t>NEW IN ROLE</w:t>
            </w:r>
          </w:p>
        </w:tc>
        <w:tc>
          <w:tcPr>
            <w:tcW w:w="3686" w:type="dxa"/>
          </w:tcPr>
          <w:p>
            <w:pPr>
              <w:spacing w:after="200"/>
              <w:rPr>
                <w:rFonts w:ascii="Arial" w:hAnsi="Arial" w:cs="Arial"/>
              </w:rPr>
            </w:pPr>
            <w:r>
              <w:rPr>
                <w:rFonts w:ascii="Arial" w:hAnsi="Arial" w:cs="Arial"/>
              </w:rPr>
              <w:t>A final assessment of “New in Role” is given where the employee is new in the role and is thus developing the skills and knowledge required to perform to a fully satisfactory level</w:t>
            </w:r>
          </w:p>
          <w:p>
            <w:pPr>
              <w:spacing w:after="200"/>
              <w:rPr>
                <w:rFonts w:ascii="Arial" w:hAnsi="Arial" w:cs="Arial"/>
                <w:i/>
              </w:rPr>
            </w:pPr>
            <w:r>
              <w:rPr>
                <w:rFonts w:ascii="Arial" w:hAnsi="Arial" w:cs="Arial"/>
                <w:i/>
              </w:rPr>
              <w:t>The emphasis in the PDP plan should be on the learning and development plan and reflect activities that will assist the employee to increasingly undertake the duties of the job satisfactorily.</w:t>
            </w:r>
          </w:p>
        </w:tc>
        <w:tc>
          <w:tcPr>
            <w:tcW w:w="3402" w:type="dxa"/>
          </w:tcPr>
          <w:p>
            <w:pPr>
              <w:spacing w:after="200"/>
              <w:rPr>
                <w:rFonts w:ascii="Arial" w:hAnsi="Arial" w:cs="Arial"/>
                <w:b/>
              </w:rPr>
            </w:pPr>
          </w:p>
          <w:p>
            <w:pPr>
              <w:spacing w:after="200"/>
              <w:rPr>
                <w:rFonts w:ascii="Arial" w:hAnsi="Arial" w:cs="Arial"/>
                <w:b/>
              </w:rPr>
            </w:pPr>
          </w:p>
          <w:p>
            <w:pPr>
              <w:spacing w:after="200"/>
              <w:rPr>
                <w:rFonts w:ascii="Arial" w:hAnsi="Arial" w:cs="Arial"/>
                <w:b/>
              </w:rPr>
            </w:pPr>
          </w:p>
          <w:p>
            <w:pPr>
              <w:spacing w:after="200"/>
              <w:rPr>
                <w:rFonts w:ascii="Arial" w:hAnsi="Arial" w:cs="Arial"/>
              </w:rPr>
            </w:pPr>
            <w:r>
              <w:rPr>
                <w:rFonts w:ascii="Arial" w:hAnsi="Arial" w:cs="Arial"/>
                <w:b/>
              </w:rPr>
              <w:t>SCORE – 0</w:t>
            </w:r>
          </w:p>
        </w:tc>
      </w:tr>
      <w:tr>
        <w:tc>
          <w:tcPr>
            <w:tcW w:w="3539" w:type="dxa"/>
          </w:tcPr>
          <w:p>
            <w:pPr>
              <w:spacing w:after="200"/>
              <w:rPr>
                <w:rFonts w:ascii="Arial" w:hAnsi="Arial" w:cs="Arial"/>
                <w:b/>
              </w:rPr>
            </w:pPr>
          </w:p>
          <w:p>
            <w:pPr>
              <w:spacing w:after="200"/>
              <w:rPr>
                <w:rFonts w:ascii="Arial" w:hAnsi="Arial" w:cs="Arial"/>
                <w:b/>
              </w:rPr>
            </w:pPr>
          </w:p>
          <w:p>
            <w:pPr>
              <w:spacing w:after="200"/>
              <w:rPr>
                <w:rFonts w:ascii="Arial" w:hAnsi="Arial" w:cs="Arial"/>
                <w:b/>
              </w:rPr>
            </w:pPr>
            <w:r>
              <w:rPr>
                <w:rFonts w:ascii="Arial" w:hAnsi="Arial" w:cs="Arial"/>
                <w:b/>
              </w:rPr>
              <w:t>WELL BELOW STANDARD</w:t>
            </w:r>
          </w:p>
        </w:tc>
        <w:tc>
          <w:tcPr>
            <w:tcW w:w="3686" w:type="dxa"/>
          </w:tcPr>
          <w:p>
            <w:pPr>
              <w:spacing w:after="200"/>
              <w:rPr>
                <w:rFonts w:ascii="Arial" w:hAnsi="Arial" w:cs="Arial"/>
              </w:rPr>
            </w:pPr>
            <w:r>
              <w:rPr>
                <w:rFonts w:ascii="Arial" w:hAnsi="Arial" w:cs="Arial"/>
              </w:rPr>
              <w:t xml:space="preserve">A final assessment of “Well Below Standard” is given where ‘on balance’ the work level performance standards have been assessed as significantly below the required standard.  </w:t>
            </w:r>
          </w:p>
          <w:p>
            <w:pPr>
              <w:spacing w:after="200"/>
              <w:rPr>
                <w:rFonts w:ascii="Arial" w:hAnsi="Arial" w:cs="Arial"/>
                <w:i/>
              </w:rPr>
            </w:pPr>
            <w:r>
              <w:rPr>
                <w:rFonts w:ascii="Arial" w:hAnsi="Arial" w:cs="Arial"/>
                <w:i/>
              </w:rPr>
              <w:t>The learning and development plans for future cycles should reflect activities that will ensure the employee can undertake the duties of the job satisfactorily.</w:t>
            </w:r>
          </w:p>
        </w:tc>
        <w:tc>
          <w:tcPr>
            <w:tcW w:w="3402" w:type="dxa"/>
          </w:tcPr>
          <w:p>
            <w:pPr>
              <w:spacing w:after="200"/>
              <w:rPr>
                <w:rFonts w:ascii="Arial" w:hAnsi="Arial" w:cs="Arial"/>
                <w:b/>
              </w:rPr>
            </w:pPr>
          </w:p>
          <w:p>
            <w:pPr>
              <w:spacing w:after="200"/>
              <w:rPr>
                <w:rFonts w:ascii="Arial" w:hAnsi="Arial" w:cs="Arial"/>
                <w:b/>
              </w:rPr>
            </w:pPr>
          </w:p>
          <w:p>
            <w:pPr>
              <w:spacing w:after="200"/>
              <w:rPr>
                <w:rFonts w:ascii="Arial" w:hAnsi="Arial" w:cs="Arial"/>
              </w:rPr>
            </w:pPr>
            <w:r>
              <w:rPr>
                <w:rFonts w:ascii="Arial" w:hAnsi="Arial" w:cs="Arial"/>
                <w:b/>
              </w:rPr>
              <w:t>SCORE – 4</w:t>
            </w:r>
          </w:p>
        </w:tc>
      </w:tr>
      <w:tr>
        <w:tc>
          <w:tcPr>
            <w:tcW w:w="3539" w:type="dxa"/>
          </w:tcPr>
          <w:p>
            <w:pPr>
              <w:spacing w:after="200"/>
              <w:rPr>
                <w:rFonts w:ascii="Arial" w:hAnsi="Arial" w:cs="Arial"/>
                <w:b/>
              </w:rPr>
            </w:pPr>
          </w:p>
          <w:p>
            <w:pPr>
              <w:spacing w:after="200"/>
              <w:rPr>
                <w:rFonts w:ascii="Arial" w:hAnsi="Arial" w:cs="Arial"/>
                <w:b/>
              </w:rPr>
            </w:pPr>
          </w:p>
          <w:p>
            <w:pPr>
              <w:spacing w:after="200"/>
              <w:rPr>
                <w:rFonts w:ascii="Arial" w:hAnsi="Arial" w:cs="Arial"/>
                <w:b/>
              </w:rPr>
            </w:pPr>
            <w:r>
              <w:rPr>
                <w:rFonts w:ascii="Arial" w:hAnsi="Arial" w:cs="Arial"/>
                <w:b/>
              </w:rPr>
              <w:t>EFFECTIVE WITH ROOM FOR IMPROVEMENT</w:t>
            </w:r>
          </w:p>
        </w:tc>
        <w:tc>
          <w:tcPr>
            <w:tcW w:w="3686" w:type="dxa"/>
          </w:tcPr>
          <w:p>
            <w:pPr>
              <w:spacing w:after="200"/>
              <w:rPr>
                <w:rFonts w:ascii="Arial" w:hAnsi="Arial" w:cs="Arial"/>
              </w:rPr>
            </w:pPr>
            <w:r>
              <w:rPr>
                <w:rFonts w:ascii="Arial" w:hAnsi="Arial" w:cs="Arial"/>
              </w:rPr>
              <w:t xml:space="preserve">A final assessment of “Effective with Room for Improvement” is given where ‘on balance’ the work level performance standards have been assessed as requiring some improvement.  </w:t>
            </w:r>
          </w:p>
          <w:p>
            <w:pPr>
              <w:spacing w:after="200"/>
              <w:rPr>
                <w:rFonts w:ascii="Arial" w:hAnsi="Arial" w:cs="Arial"/>
                <w:i/>
              </w:rPr>
            </w:pPr>
            <w:r>
              <w:rPr>
                <w:rFonts w:ascii="Arial" w:hAnsi="Arial" w:cs="Arial"/>
                <w:i/>
              </w:rPr>
              <w:t>The learning and development plans for future cycles should reflect activities that will assist the employee to undertake the duties of the job more effectively.</w:t>
            </w:r>
          </w:p>
        </w:tc>
        <w:tc>
          <w:tcPr>
            <w:tcW w:w="3402" w:type="dxa"/>
          </w:tcPr>
          <w:p>
            <w:pPr>
              <w:spacing w:after="200"/>
              <w:rPr>
                <w:rFonts w:ascii="Arial" w:hAnsi="Arial" w:cs="Arial"/>
                <w:b/>
              </w:rPr>
            </w:pPr>
          </w:p>
          <w:p>
            <w:pPr>
              <w:spacing w:after="200"/>
              <w:rPr>
                <w:rFonts w:ascii="Arial" w:hAnsi="Arial" w:cs="Arial"/>
                <w:b/>
              </w:rPr>
            </w:pPr>
          </w:p>
          <w:p>
            <w:pPr>
              <w:spacing w:after="200"/>
              <w:rPr>
                <w:rFonts w:ascii="Arial" w:hAnsi="Arial" w:cs="Arial"/>
              </w:rPr>
            </w:pPr>
            <w:r>
              <w:rPr>
                <w:rFonts w:ascii="Arial" w:hAnsi="Arial" w:cs="Arial"/>
                <w:b/>
              </w:rPr>
              <w:t>SCORE – 3</w:t>
            </w:r>
          </w:p>
        </w:tc>
      </w:tr>
      <w:tr>
        <w:tc>
          <w:tcPr>
            <w:tcW w:w="3539" w:type="dxa"/>
            <w:tcBorders>
              <w:bottom w:val="single" w:sz="4" w:space="0" w:color="auto"/>
            </w:tcBorders>
          </w:tcPr>
          <w:p>
            <w:pPr>
              <w:spacing w:after="200"/>
              <w:rPr>
                <w:rFonts w:ascii="Arial" w:hAnsi="Arial" w:cs="Arial"/>
                <w:b/>
                <w:bCs/>
              </w:rPr>
            </w:pPr>
          </w:p>
          <w:p>
            <w:pPr>
              <w:spacing w:after="200"/>
              <w:rPr>
                <w:rFonts w:ascii="Arial" w:hAnsi="Arial" w:cs="Arial"/>
                <w:b/>
              </w:rPr>
            </w:pPr>
            <w:r>
              <w:rPr>
                <w:rFonts w:ascii="Arial" w:hAnsi="Arial" w:cs="Arial"/>
                <w:b/>
                <w:bCs/>
              </w:rPr>
              <w:t>FULLY EFFECTIVE</w:t>
            </w:r>
          </w:p>
        </w:tc>
        <w:tc>
          <w:tcPr>
            <w:tcW w:w="3686" w:type="dxa"/>
            <w:tcBorders>
              <w:bottom w:val="single" w:sz="4" w:space="0" w:color="auto"/>
            </w:tcBorders>
          </w:tcPr>
          <w:p>
            <w:pPr>
              <w:spacing w:after="200"/>
              <w:rPr>
                <w:rFonts w:ascii="Arial" w:hAnsi="Arial" w:cs="Arial"/>
              </w:rPr>
            </w:pPr>
            <w:r>
              <w:rPr>
                <w:rFonts w:ascii="Arial" w:hAnsi="Arial" w:cs="Arial"/>
              </w:rPr>
              <w:t xml:space="preserve">A final assessment of “Fully Effective” reflects that the employee has met the performance criteria for the duties of the job.   </w:t>
            </w:r>
          </w:p>
        </w:tc>
        <w:tc>
          <w:tcPr>
            <w:tcW w:w="3402" w:type="dxa"/>
            <w:tcBorders>
              <w:bottom w:val="single" w:sz="4" w:space="0" w:color="auto"/>
            </w:tcBorders>
          </w:tcPr>
          <w:p>
            <w:pPr>
              <w:spacing w:after="200"/>
              <w:rPr>
                <w:rFonts w:ascii="Arial" w:hAnsi="Arial" w:cs="Arial"/>
                <w:b/>
              </w:rPr>
            </w:pPr>
          </w:p>
          <w:p>
            <w:pPr>
              <w:spacing w:after="200"/>
              <w:rPr>
                <w:rFonts w:ascii="Arial" w:hAnsi="Arial" w:cs="Arial"/>
              </w:rPr>
            </w:pPr>
            <w:r>
              <w:rPr>
                <w:rFonts w:ascii="Arial" w:hAnsi="Arial" w:cs="Arial"/>
                <w:b/>
              </w:rPr>
              <w:t>SCORE – 3</w:t>
            </w:r>
          </w:p>
        </w:tc>
      </w:tr>
      <w:tr>
        <w:tc>
          <w:tcPr>
            <w:tcW w:w="3539" w:type="dxa"/>
            <w:tcBorders>
              <w:top w:val="single" w:sz="4" w:space="0" w:color="auto"/>
              <w:left w:val="single" w:sz="4" w:space="0" w:color="auto"/>
              <w:bottom w:val="single" w:sz="4" w:space="0" w:color="auto"/>
              <w:right w:val="single" w:sz="4" w:space="0" w:color="auto"/>
            </w:tcBorders>
          </w:tcPr>
          <w:p>
            <w:pPr>
              <w:spacing w:after="200"/>
              <w:rPr>
                <w:rFonts w:ascii="Arial" w:hAnsi="Arial" w:cs="Arial"/>
                <w:b/>
              </w:rPr>
            </w:pPr>
          </w:p>
          <w:p>
            <w:pPr>
              <w:spacing w:after="200"/>
              <w:rPr>
                <w:rFonts w:ascii="Arial" w:hAnsi="Arial" w:cs="Arial"/>
                <w:b/>
              </w:rPr>
            </w:pPr>
            <w:r>
              <w:rPr>
                <w:rFonts w:ascii="Arial" w:hAnsi="Arial" w:cs="Arial"/>
                <w:b/>
              </w:rPr>
              <w:t>EXCEEDED EXPECTATIONS</w:t>
            </w:r>
          </w:p>
        </w:tc>
        <w:tc>
          <w:tcPr>
            <w:tcW w:w="3686" w:type="dxa"/>
            <w:tcBorders>
              <w:left w:val="single" w:sz="4" w:space="0" w:color="auto"/>
              <w:bottom w:val="single" w:sz="4" w:space="0" w:color="auto"/>
            </w:tcBorders>
          </w:tcPr>
          <w:p>
            <w:pPr>
              <w:spacing w:after="200"/>
              <w:rPr>
                <w:rFonts w:ascii="Arial" w:hAnsi="Arial" w:cs="Arial"/>
              </w:rPr>
            </w:pPr>
            <w:r>
              <w:rPr>
                <w:rFonts w:ascii="Arial" w:hAnsi="Arial" w:cs="Arial"/>
              </w:rPr>
              <w:t>In situations where the employee’s performance is considered to exceed the requirements of the role, feedback should be provided to this effect.</w:t>
            </w:r>
          </w:p>
        </w:tc>
        <w:tc>
          <w:tcPr>
            <w:tcW w:w="3402" w:type="dxa"/>
            <w:tcBorders>
              <w:bottom w:val="single" w:sz="4" w:space="0" w:color="auto"/>
            </w:tcBorders>
          </w:tcPr>
          <w:p>
            <w:pPr>
              <w:spacing w:after="200"/>
              <w:rPr>
                <w:rFonts w:ascii="Arial" w:hAnsi="Arial" w:cs="Arial"/>
                <w:b/>
              </w:rPr>
            </w:pPr>
          </w:p>
          <w:p>
            <w:pPr>
              <w:spacing w:after="200"/>
              <w:rPr>
                <w:rFonts w:ascii="Arial" w:hAnsi="Arial" w:cs="Arial"/>
              </w:rPr>
            </w:pPr>
            <w:r>
              <w:rPr>
                <w:rFonts w:ascii="Arial" w:hAnsi="Arial" w:cs="Arial"/>
                <w:b/>
              </w:rPr>
              <w:t>SCORE – 1</w:t>
            </w:r>
          </w:p>
        </w:tc>
      </w:tr>
      <w:tr>
        <w:tc>
          <w:tcPr>
            <w:tcW w:w="10627" w:type="dxa"/>
            <w:gridSpan w:val="3"/>
          </w:tcPr>
          <w:p>
            <w:pPr>
              <w:spacing w:after="200"/>
              <w:rPr>
                <w:rFonts w:ascii="Arial" w:hAnsi="Arial" w:cs="Arial"/>
                <w:b/>
              </w:rPr>
            </w:pPr>
          </w:p>
          <w:p>
            <w:pPr>
              <w:spacing w:after="200"/>
              <w:rPr>
                <w:rFonts w:ascii="Arial" w:hAnsi="Arial" w:cs="Arial"/>
                <w:b/>
              </w:rPr>
            </w:pPr>
            <w:r>
              <w:rPr>
                <w:rFonts w:ascii="Arial" w:hAnsi="Arial" w:cs="Arial"/>
                <w:b/>
              </w:rPr>
              <w:t>Comments on Performance and Rating</w:t>
            </w:r>
          </w:p>
        </w:tc>
      </w:tr>
      <w:tr>
        <w:tc>
          <w:tcPr>
            <w:tcW w:w="3539" w:type="dxa"/>
          </w:tcPr>
          <w:p>
            <w:pPr>
              <w:spacing w:after="200"/>
              <w:rPr>
                <w:rFonts w:ascii="Arial" w:hAnsi="Arial" w:cs="Arial"/>
                <w:b/>
              </w:rPr>
            </w:pPr>
            <w:r>
              <w:rPr>
                <w:rFonts w:ascii="Arial" w:hAnsi="Arial" w:cs="Arial"/>
                <w:b/>
              </w:rPr>
              <w:t>Manager’s Comments:</w:t>
            </w:r>
          </w:p>
          <w:p>
            <w:pPr>
              <w:spacing w:after="200"/>
              <w:rPr>
                <w:rFonts w:ascii="Arial" w:hAnsi="Arial" w:cs="Arial"/>
                <w:b/>
              </w:rPr>
            </w:pPr>
          </w:p>
        </w:tc>
        <w:tc>
          <w:tcPr>
            <w:tcW w:w="7088" w:type="dxa"/>
            <w:gridSpan w:val="2"/>
          </w:tcPr>
          <w:p>
            <w:pPr>
              <w:spacing w:after="200"/>
              <w:rPr>
                <w:rFonts w:ascii="Arial" w:hAnsi="Arial" w:cs="Arial"/>
                <w:b/>
              </w:rPr>
            </w:pPr>
          </w:p>
        </w:tc>
      </w:tr>
      <w:tr>
        <w:tc>
          <w:tcPr>
            <w:tcW w:w="3539" w:type="dxa"/>
          </w:tcPr>
          <w:p>
            <w:pPr>
              <w:spacing w:after="200"/>
              <w:rPr>
                <w:rFonts w:ascii="Arial" w:hAnsi="Arial" w:cs="Arial"/>
                <w:b/>
              </w:rPr>
            </w:pPr>
            <w:r>
              <w:rPr>
                <w:rFonts w:ascii="Arial" w:hAnsi="Arial" w:cs="Arial"/>
                <w:b/>
              </w:rPr>
              <w:t>Employee’s Comments:</w:t>
            </w:r>
          </w:p>
          <w:p>
            <w:pPr>
              <w:spacing w:after="200"/>
              <w:rPr>
                <w:rFonts w:ascii="Arial" w:hAnsi="Arial" w:cs="Arial"/>
                <w:b/>
              </w:rPr>
            </w:pPr>
          </w:p>
        </w:tc>
        <w:tc>
          <w:tcPr>
            <w:tcW w:w="7088" w:type="dxa"/>
            <w:gridSpan w:val="2"/>
          </w:tcPr>
          <w:p>
            <w:pPr>
              <w:spacing w:after="200"/>
              <w:rPr>
                <w:rFonts w:ascii="Arial" w:hAnsi="Arial" w:cs="Arial"/>
                <w:b/>
              </w:rPr>
            </w:pPr>
          </w:p>
        </w:tc>
      </w:tr>
      <w:tr>
        <w:tc>
          <w:tcPr>
            <w:tcW w:w="3539" w:type="dxa"/>
            <w:tcBorders>
              <w:bottom w:val="single" w:sz="4" w:space="0" w:color="auto"/>
            </w:tcBorders>
          </w:tcPr>
          <w:p>
            <w:pPr>
              <w:spacing w:after="200"/>
              <w:rPr>
                <w:rFonts w:ascii="Arial" w:hAnsi="Arial" w:cs="Arial"/>
              </w:rPr>
            </w:pPr>
            <w:r>
              <w:rPr>
                <w:rFonts w:ascii="Arial" w:hAnsi="Arial" w:cs="Arial"/>
              </w:rPr>
              <w:t>Signature of Manager:</w:t>
            </w:r>
          </w:p>
          <w:p>
            <w:pPr>
              <w:spacing w:after="200"/>
              <w:rPr>
                <w:rFonts w:ascii="Arial" w:hAnsi="Arial" w:cs="Arial"/>
                <w:b/>
              </w:rPr>
            </w:pPr>
          </w:p>
        </w:tc>
        <w:tc>
          <w:tcPr>
            <w:tcW w:w="3686" w:type="dxa"/>
            <w:tcBorders>
              <w:bottom w:val="single" w:sz="4" w:space="0" w:color="auto"/>
            </w:tcBorders>
          </w:tcPr>
          <w:p>
            <w:pPr>
              <w:spacing w:after="200"/>
              <w:rPr>
                <w:rFonts w:ascii="Arial" w:hAnsi="Arial" w:cs="Arial"/>
              </w:rPr>
            </w:pPr>
          </w:p>
        </w:tc>
        <w:tc>
          <w:tcPr>
            <w:tcW w:w="3402" w:type="dxa"/>
            <w:tcBorders>
              <w:bottom w:val="single" w:sz="4" w:space="0" w:color="auto"/>
            </w:tcBorders>
          </w:tcPr>
          <w:p>
            <w:pPr>
              <w:spacing w:after="200"/>
              <w:rPr>
                <w:rFonts w:ascii="Arial" w:hAnsi="Arial" w:cs="Arial"/>
                <w:b/>
              </w:rPr>
            </w:pPr>
            <w:r>
              <w:rPr>
                <w:rFonts w:ascii="Arial" w:hAnsi="Arial" w:cs="Arial"/>
              </w:rPr>
              <w:t xml:space="preserve">Date:                 </w:t>
            </w:r>
          </w:p>
        </w:tc>
      </w:tr>
      <w:tr>
        <w:tc>
          <w:tcPr>
            <w:tcW w:w="3539" w:type="dxa"/>
            <w:tcBorders>
              <w:bottom w:val="single" w:sz="4" w:space="0" w:color="auto"/>
            </w:tcBorders>
          </w:tcPr>
          <w:p>
            <w:pPr>
              <w:spacing w:after="200"/>
              <w:rPr>
                <w:rFonts w:ascii="Arial" w:hAnsi="Arial" w:cs="Arial"/>
              </w:rPr>
            </w:pPr>
            <w:r>
              <w:rPr>
                <w:rFonts w:ascii="Arial" w:hAnsi="Arial" w:cs="Arial"/>
              </w:rPr>
              <w:t xml:space="preserve">Signature of Employee: </w:t>
            </w:r>
          </w:p>
          <w:p>
            <w:pPr>
              <w:spacing w:after="200"/>
              <w:rPr>
                <w:rFonts w:ascii="Arial" w:hAnsi="Arial" w:cs="Arial"/>
                <w:b/>
              </w:rPr>
            </w:pPr>
          </w:p>
        </w:tc>
        <w:tc>
          <w:tcPr>
            <w:tcW w:w="3686" w:type="dxa"/>
            <w:tcBorders>
              <w:bottom w:val="single" w:sz="4" w:space="0" w:color="auto"/>
            </w:tcBorders>
          </w:tcPr>
          <w:p>
            <w:pPr>
              <w:spacing w:after="200"/>
              <w:rPr>
                <w:rFonts w:ascii="Arial" w:hAnsi="Arial" w:cs="Arial"/>
              </w:rPr>
            </w:pPr>
          </w:p>
        </w:tc>
        <w:tc>
          <w:tcPr>
            <w:tcW w:w="3402" w:type="dxa"/>
            <w:tcBorders>
              <w:bottom w:val="single" w:sz="4" w:space="0" w:color="auto"/>
            </w:tcBorders>
          </w:tcPr>
          <w:p>
            <w:pPr>
              <w:spacing w:after="200"/>
              <w:rPr>
                <w:rFonts w:ascii="Arial" w:hAnsi="Arial" w:cs="Arial"/>
                <w:b/>
              </w:rPr>
            </w:pPr>
            <w:r>
              <w:rPr>
                <w:rFonts w:ascii="Arial" w:hAnsi="Arial" w:cs="Arial"/>
              </w:rPr>
              <w:t xml:space="preserve">Date:                 </w:t>
            </w:r>
          </w:p>
        </w:tc>
      </w:tr>
    </w:tbl>
    <w:p>
      <w:pPr>
        <w:rPr>
          <w:rFonts w:ascii="Arial" w:hAnsi="Arial" w:cs="Arial"/>
        </w:rPr>
      </w:pPr>
    </w:p>
    <w:tbl>
      <w:tblPr>
        <w:tblStyle w:val="TableGrid"/>
        <w:tblW w:w="10627" w:type="dxa"/>
        <w:tblLook w:val="04A0" w:firstRow="1" w:lastRow="0" w:firstColumn="1" w:lastColumn="0" w:noHBand="0" w:noVBand="1"/>
      </w:tblPr>
      <w:tblGrid>
        <w:gridCol w:w="4508"/>
        <w:gridCol w:w="6119"/>
      </w:tblGrid>
      <w:tr>
        <w:tc>
          <w:tcPr>
            <w:tcW w:w="10627" w:type="dxa"/>
            <w:gridSpan w:val="2"/>
            <w:shd w:val="clear" w:color="auto" w:fill="012169" w:themeFill="accent1"/>
          </w:tcPr>
          <w:p>
            <w:pPr>
              <w:pStyle w:val="Heading1"/>
              <w:tabs>
                <w:tab w:val="left" w:pos="6562"/>
              </w:tabs>
              <w:rPr>
                <w:rFonts w:ascii="Arial" w:hAnsi="Arial" w:cs="Arial"/>
                <w:color w:val="FFFFFF" w:themeColor="background1"/>
              </w:rPr>
            </w:pPr>
            <w:r>
              <w:rPr>
                <w:rFonts w:ascii="Arial" w:hAnsi="Arial" w:cs="Arial"/>
                <w:color w:val="FFFFFF" w:themeColor="background1"/>
              </w:rPr>
              <w:t xml:space="preserve">Part </w:t>
            </w:r>
            <w:r>
              <w:rPr>
                <w:rFonts w:ascii="Arial" w:hAnsi="Arial" w:cs="Arial"/>
                <w:color w:val="FFFFFF" w:themeColor="background1"/>
              </w:rPr>
              <w:t>2 -</w:t>
            </w:r>
            <w:r>
              <w:rPr>
                <w:rFonts w:ascii="Arial" w:hAnsi="Arial" w:cs="Arial"/>
                <w:color w:val="FFFFFF" w:themeColor="background1"/>
              </w:rPr>
              <w:t xml:space="preserve"> Learning and Development</w:t>
            </w:r>
            <w:r>
              <w:rPr>
                <w:rFonts w:ascii="Arial" w:hAnsi="Arial" w:cs="Arial"/>
                <w:color w:val="FFFFFF" w:themeColor="background1"/>
              </w:rPr>
              <w:tab/>
            </w:r>
          </w:p>
        </w:tc>
      </w:tr>
      <w:tr>
        <w:tc>
          <w:tcPr>
            <w:tcW w:w="10627" w:type="dxa"/>
            <w:gridSpan w:val="2"/>
          </w:tcPr>
          <w:p>
            <w:pPr>
              <w:spacing w:after="200" w:line="276" w:lineRule="auto"/>
              <w:rPr>
                <w:rFonts w:ascii="Arial" w:hAnsi="Arial" w:cs="Arial"/>
                <w:b/>
                <w:bCs/>
                <w:i/>
              </w:rPr>
            </w:pPr>
            <w:r>
              <w:rPr>
                <w:rFonts w:ascii="Arial" w:hAnsi="Arial" w:cs="Arial"/>
                <w:i/>
              </w:rPr>
              <w:t>The Learning and Development section is not an assessable part of the process, it is however an important foundation that provides a context for the issues surrounding work and career choices. In assessing training and development outcomes, think about performance since the last review and note below strengths and any areas that may need improvement, as well as how these could best be developed. The areas for development can then form your learning and development objectives.</w:t>
            </w:r>
          </w:p>
        </w:tc>
      </w:tr>
      <w:tr>
        <w:tc>
          <w:tcPr>
            <w:tcW w:w="4508" w:type="dxa"/>
            <w:tcBorders>
              <w:top w:val="single" w:sz="4" w:space="0" w:color="auto"/>
              <w:left w:val="single" w:sz="4" w:space="0" w:color="auto"/>
              <w:bottom w:val="single" w:sz="4" w:space="0" w:color="auto"/>
              <w:right w:val="single" w:sz="4" w:space="0" w:color="auto"/>
            </w:tcBorders>
            <w:shd w:val="clear" w:color="auto" w:fill="00A3E0" w:themeFill="accent3"/>
          </w:tcPr>
          <w:p>
            <w:pPr>
              <w:pStyle w:val="Heading2"/>
              <w:jc w:val="center"/>
              <w:rPr>
                <w:rFonts w:ascii="Arial" w:hAnsi="Arial" w:cs="Arial"/>
                <w:color w:val="FFFFFF" w:themeColor="background1"/>
              </w:rPr>
            </w:pPr>
            <w:r>
              <w:rPr>
                <w:rFonts w:ascii="Arial" w:hAnsi="Arial" w:cs="Arial"/>
                <w:color w:val="FFFFFF" w:themeColor="background1"/>
              </w:rPr>
              <w:t>Strengths</w:t>
            </w:r>
          </w:p>
        </w:tc>
        <w:tc>
          <w:tcPr>
            <w:tcW w:w="6119" w:type="dxa"/>
            <w:tcBorders>
              <w:top w:val="single" w:sz="4" w:space="0" w:color="auto"/>
              <w:left w:val="single" w:sz="4" w:space="0" w:color="auto"/>
              <w:bottom w:val="single" w:sz="4" w:space="0" w:color="auto"/>
              <w:right w:val="single" w:sz="4" w:space="0" w:color="auto"/>
            </w:tcBorders>
            <w:shd w:val="clear" w:color="auto" w:fill="00A3E0" w:themeFill="accent3"/>
          </w:tcPr>
          <w:p>
            <w:pPr>
              <w:pStyle w:val="Heading2"/>
              <w:jc w:val="center"/>
              <w:rPr>
                <w:rFonts w:ascii="Arial" w:hAnsi="Arial" w:cs="Arial"/>
                <w:color w:val="FFFFFF" w:themeColor="background1"/>
              </w:rPr>
            </w:pPr>
            <w:r>
              <w:rPr>
                <w:rFonts w:ascii="Arial" w:hAnsi="Arial" w:cs="Arial"/>
                <w:color w:val="FFFFFF" w:themeColor="background1"/>
              </w:rPr>
              <w:t>Areas for Development</w:t>
            </w:r>
          </w:p>
        </w:tc>
      </w:tr>
      <w:tr>
        <w:tc>
          <w:tcPr>
            <w:tcW w:w="4508" w:type="dxa"/>
          </w:tcPr>
          <w:p>
            <w:pPr>
              <w:spacing w:after="200" w:line="276" w:lineRule="auto"/>
              <w:rPr>
                <w:rFonts w:ascii="Arial" w:hAnsi="Arial" w:cs="Arial"/>
              </w:rPr>
            </w:pPr>
          </w:p>
          <w:p>
            <w:pPr>
              <w:spacing w:after="200" w:line="276" w:lineRule="auto"/>
              <w:rPr>
                <w:rFonts w:ascii="Arial" w:hAnsi="Arial" w:cs="Arial"/>
              </w:rPr>
            </w:pPr>
          </w:p>
        </w:tc>
        <w:tc>
          <w:tcPr>
            <w:tcW w:w="6119" w:type="dxa"/>
          </w:tcPr>
          <w:p>
            <w:pPr>
              <w:spacing w:after="200" w:line="276" w:lineRule="auto"/>
              <w:rPr>
                <w:rFonts w:ascii="Arial" w:hAnsi="Arial" w:cs="Arial"/>
              </w:rPr>
            </w:pPr>
          </w:p>
        </w:tc>
      </w:tr>
      <w:tr>
        <w:tc>
          <w:tcPr>
            <w:tcW w:w="10627" w:type="dxa"/>
            <w:gridSpan w:val="2"/>
            <w:shd w:val="clear" w:color="auto" w:fill="00A3E0" w:themeFill="accent3"/>
          </w:tcPr>
          <w:p>
            <w:pPr>
              <w:pStyle w:val="Heading2"/>
              <w:jc w:val="center"/>
              <w:rPr>
                <w:rFonts w:ascii="Arial" w:hAnsi="Arial" w:cs="Arial"/>
                <w:color w:val="FFFFFF" w:themeColor="background1"/>
              </w:rPr>
            </w:pPr>
            <w:r>
              <w:rPr>
                <w:rFonts w:ascii="Arial" w:hAnsi="Arial" w:cs="Arial"/>
                <w:color w:val="FFFFFF" w:themeColor="background1"/>
              </w:rPr>
              <w:t>Learning and Development Objectives/ Areas for Development</w:t>
            </w:r>
          </w:p>
        </w:tc>
      </w:tr>
      <w:tr>
        <w:tc>
          <w:tcPr>
            <w:tcW w:w="4508" w:type="dxa"/>
          </w:tcPr>
          <w:p>
            <w:pPr>
              <w:spacing w:after="200" w:line="276" w:lineRule="auto"/>
              <w:rPr>
                <w:rFonts w:ascii="Arial" w:hAnsi="Arial" w:cs="Arial"/>
                <w:b/>
                <w:bCs/>
              </w:rPr>
            </w:pPr>
            <w:r>
              <w:rPr>
                <w:rFonts w:ascii="Arial" w:hAnsi="Arial" w:cs="Arial"/>
                <w:b/>
                <w:bCs/>
              </w:rPr>
              <w:t>Methods of Development</w:t>
            </w:r>
          </w:p>
          <w:p>
            <w:pPr>
              <w:spacing w:after="200" w:line="276" w:lineRule="auto"/>
              <w:rPr>
                <w:rFonts w:ascii="Arial" w:hAnsi="Arial" w:cs="Arial"/>
              </w:rPr>
            </w:pPr>
            <w:r>
              <w:rPr>
                <w:rFonts w:ascii="Arial" w:hAnsi="Arial" w:cs="Arial"/>
              </w:rPr>
              <w:t xml:space="preserve">Consider options – e.g. Courses, seminars, reading, on-the-job, coaching, </w:t>
            </w:r>
            <w:proofErr w:type="gramStart"/>
            <w:r>
              <w:rPr>
                <w:rFonts w:ascii="Arial" w:hAnsi="Arial" w:cs="Arial"/>
              </w:rPr>
              <w:t>mentoring</w:t>
            </w:r>
            <w:proofErr w:type="gramEnd"/>
            <w:r>
              <w:rPr>
                <w:rFonts w:ascii="Arial" w:hAnsi="Arial" w:cs="Arial"/>
              </w:rPr>
              <w:t>. Which is the best option in this case?</w:t>
            </w:r>
          </w:p>
        </w:tc>
        <w:tc>
          <w:tcPr>
            <w:tcW w:w="6119" w:type="dxa"/>
          </w:tcPr>
          <w:p>
            <w:pPr>
              <w:spacing w:after="200" w:line="276" w:lineRule="auto"/>
              <w:rPr>
                <w:rFonts w:ascii="Arial" w:hAnsi="Arial" w:cs="Arial"/>
              </w:rPr>
            </w:pPr>
          </w:p>
        </w:tc>
      </w:tr>
      <w:tr>
        <w:tc>
          <w:tcPr>
            <w:tcW w:w="10627" w:type="dxa"/>
            <w:gridSpan w:val="2"/>
            <w:shd w:val="clear" w:color="auto" w:fill="00A3E0" w:themeFill="accent3"/>
          </w:tcPr>
          <w:p>
            <w:pPr>
              <w:pStyle w:val="Heading2"/>
              <w:jc w:val="center"/>
              <w:rPr>
                <w:rFonts w:ascii="Arial" w:hAnsi="Arial" w:cs="Arial"/>
                <w:color w:val="FFFFFF" w:themeColor="background1"/>
              </w:rPr>
            </w:pPr>
            <w:r>
              <w:rPr>
                <w:rFonts w:ascii="Arial" w:hAnsi="Arial" w:cs="Arial"/>
                <w:color w:val="FFFFFF" w:themeColor="background1"/>
              </w:rPr>
              <w:t>Timing / Completion</w:t>
            </w:r>
          </w:p>
        </w:tc>
      </w:tr>
      <w:tr>
        <w:tc>
          <w:tcPr>
            <w:tcW w:w="4508" w:type="dxa"/>
          </w:tcPr>
          <w:p>
            <w:pPr>
              <w:spacing w:after="200" w:line="276" w:lineRule="auto"/>
              <w:rPr>
                <w:rFonts w:ascii="Arial" w:hAnsi="Arial" w:cs="Arial"/>
                <w:b/>
              </w:rPr>
            </w:pPr>
            <w:r>
              <w:rPr>
                <w:rFonts w:ascii="Arial" w:hAnsi="Arial" w:cs="Arial"/>
                <w:b/>
              </w:rPr>
              <w:t>Review Comments</w:t>
            </w:r>
          </w:p>
          <w:p>
            <w:pPr>
              <w:spacing w:after="200" w:line="276" w:lineRule="auto"/>
              <w:rPr>
                <w:rFonts w:ascii="Arial" w:hAnsi="Arial" w:cs="Arial"/>
                <w:b/>
                <w:bCs/>
              </w:rPr>
            </w:pPr>
            <w:r>
              <w:rPr>
                <w:rFonts w:ascii="Arial" w:hAnsi="Arial" w:cs="Arial"/>
              </w:rPr>
              <w:t>Describe how the learning outcome will be demonstrated in the workplace</w:t>
            </w:r>
          </w:p>
        </w:tc>
        <w:tc>
          <w:tcPr>
            <w:tcW w:w="6119" w:type="dxa"/>
          </w:tcPr>
          <w:p>
            <w:pPr>
              <w:spacing w:after="200" w:line="276" w:lineRule="auto"/>
              <w:rPr>
                <w:rFonts w:ascii="Arial" w:hAnsi="Arial" w:cs="Arial"/>
              </w:rPr>
            </w:pPr>
          </w:p>
        </w:tc>
      </w:tr>
    </w:tbl>
    <w:p>
      <w:pPr>
        <w:spacing w:after="0"/>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Pe</w:t>
    </w:r>
    <w:r>
      <w:rPr>
        <w:sz w:val="16"/>
        <w:szCs w:val="16"/>
      </w:rPr>
      <w:t xml:space="preserve">rformance Review (Example 1) V1 </w:t>
    </w:r>
    <w:r>
      <w:rPr>
        <w:sz w:val="16"/>
        <w:szCs w:val="16"/>
      </w:rPr>
      <w:t>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BECF068" wp14:editId="1BCF7AFC">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B1B45"/>
    <w:multiLevelType w:val="hybridMultilevel"/>
    <w:tmpl w:val="BCAE0F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69D43816"/>
    <w:multiLevelType w:val="hybridMultilevel"/>
    <w:tmpl w:val="FA6A81E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5"/>
  </w:num>
  <w:num w:numId="8">
    <w:abstractNumId w:val="11"/>
  </w:num>
  <w:num w:numId="9">
    <w:abstractNumId w:val="10"/>
  </w:num>
  <w:num w:numId="10">
    <w:abstractNumId w:val="4"/>
  </w:num>
  <w:num w:numId="11">
    <w:abstractNumId w:val="7"/>
  </w:num>
  <w:num w:numId="12">
    <w:abstractNumId w:val="13"/>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D9"/>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85D4A"/>
    <w:rsid w:val="003A7EA8"/>
    <w:rsid w:val="003C0902"/>
    <w:rsid w:val="003C3D7F"/>
    <w:rsid w:val="003E61F8"/>
    <w:rsid w:val="00406C7E"/>
    <w:rsid w:val="0041340C"/>
    <w:rsid w:val="00436A8F"/>
    <w:rsid w:val="004B1867"/>
    <w:rsid w:val="0052159D"/>
    <w:rsid w:val="005506E6"/>
    <w:rsid w:val="00554C2C"/>
    <w:rsid w:val="00556A41"/>
    <w:rsid w:val="005A5261"/>
    <w:rsid w:val="005F51D6"/>
    <w:rsid w:val="0060282D"/>
    <w:rsid w:val="00613ED1"/>
    <w:rsid w:val="00634304"/>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67E2C"/>
    <w:rsid w:val="008940D9"/>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45FCD"/>
    <w:rsid w:val="00B610EC"/>
    <w:rsid w:val="00BF5584"/>
    <w:rsid w:val="00C11880"/>
    <w:rsid w:val="00C234B3"/>
    <w:rsid w:val="00C4237F"/>
    <w:rsid w:val="00C87F52"/>
    <w:rsid w:val="00C90EB9"/>
    <w:rsid w:val="00CA2DE0"/>
    <w:rsid w:val="00CA70AC"/>
    <w:rsid w:val="00CB1EDA"/>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5337C"/>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2947A6E-B8C8-4867-A106-707AD74A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944</Words>
  <Characters>5382</Characters>
  <DocSecurity>0</DocSecurity>
  <Lines>44</Lines>
  <Paragraphs>12</Paragraphs>
  <ScaleCrop>false</ScaleCrop>
  <HeadingPairs>
    <vt:vector size="2" baseType="variant">
      <vt:variant>
        <vt:lpstr>Title</vt:lpstr>
      </vt:variant>
      <vt:variant>
        <vt:i4>1</vt:i4>
      </vt:variant>
    </vt:vector>
  </HeadingPairs>
  <LinksUpToDate>false</LinksUpToDate>
  <CharactersWithSpaces>6314</CharactersWithSpaces>
  <SharedDoc>false</SharedDoc>
  <HyperlinksChanged>false</HyperlinksChanged>
</Properties>
</file>