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TRUCK DRIVER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Truck Driver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Road Transport and Distribution Award 2010</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Deliver and pick up of products/equipment from various sites as directed.</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Load and unload truck.</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Prepare and dispatch reports as directed.</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Demonstrate and practice OHS in line with [insert company name] policies and procedures.</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Effectively communicate in both written and verbal form as required.</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 xml:space="preserve">Liaise with customers/clients in line with the </w:t>
            </w:r>
            <w:r>
              <w:rPr>
                <w:rFonts w:ascii="Arial" w:hAnsi="Arial" w:cs="Arial"/>
                <w:b/>
                <w:bCs/>
                <w:i/>
              </w:rPr>
              <w:t>[INSERT COMPANY NAME]</w:t>
            </w:r>
            <w:r>
              <w:rPr>
                <w:rFonts w:ascii="Arial" w:hAnsi="Arial" w:cs="Arial"/>
                <w:bCs/>
              </w:rPr>
              <w:t xml:space="preserve"> guidelines.</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Ability to understand and follow directions and work unsupervised.</w:t>
            </w:r>
          </w:p>
          <w:p>
            <w:pPr>
              <w:pStyle w:val="ListParagraph"/>
              <w:numPr>
                <w:ilvl w:val="0"/>
                <w:numId w:val="13"/>
              </w:numPr>
              <w:suppressAutoHyphens w:val="0"/>
              <w:spacing w:after="0" w:line="276" w:lineRule="auto"/>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Observe and practice the [insert company name] OH&amp;S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Heavy Rigid Licence</w:t>
            </w:r>
          </w:p>
          <w:p>
            <w:pPr>
              <w:spacing w:before="120"/>
              <w:jc w:val="both"/>
              <w:rPr>
                <w:rFonts w:ascii="Arial" w:hAnsi="Arial" w:cs="Arial"/>
              </w:rPr>
            </w:pPr>
            <w:r>
              <w:rPr>
                <w:rFonts w:ascii="Arial" w:hAnsi="Arial" w:cs="Arial"/>
              </w:rPr>
              <w:t>Forklift Ticket</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Good time management skills</w:t>
            </w:r>
            <w:r>
              <w:rPr>
                <w:rFonts w:ascii="Arial" w:hAnsi="Arial" w:cs="Arial"/>
                <w:bCs/>
              </w:rPr>
              <w:t xml:space="preserve">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Truck Driver</w:t>
    </w:r>
    <w:r>
      <w:rPr>
        <w:sz w:val="16"/>
        <w:szCs w:val="16"/>
      </w:rPr>
      <w:t xml:space="preserve"> PD </w:t>
    </w:r>
    <w:r>
      <w:rPr>
        <w:sz w:val="16"/>
        <w:szCs w:val="16"/>
      </w:rPr>
      <w:t>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488DAD4" wp14:editId="213FDC79">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C0AF5"/>
    <w:rsid w:val="001E72B8"/>
    <w:rsid w:val="002104F5"/>
    <w:rsid w:val="00262A87"/>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36ABC"/>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86048"/>
    <w:rsid w:val="006A1DB3"/>
    <w:rsid w:val="006A7ABE"/>
    <w:rsid w:val="006F09D0"/>
    <w:rsid w:val="006F1EA9"/>
    <w:rsid w:val="00742D4F"/>
    <w:rsid w:val="00746876"/>
    <w:rsid w:val="00757841"/>
    <w:rsid w:val="0077449D"/>
    <w:rsid w:val="007749B6"/>
    <w:rsid w:val="0077722F"/>
    <w:rsid w:val="007B4C31"/>
    <w:rsid w:val="007C31B5"/>
    <w:rsid w:val="00872137"/>
    <w:rsid w:val="008B55CE"/>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27DE9"/>
    <w:rsid w:val="00B42AD5"/>
    <w:rsid w:val="00B610EC"/>
    <w:rsid w:val="00BF3605"/>
    <w:rsid w:val="00C11880"/>
    <w:rsid w:val="00C234B3"/>
    <w:rsid w:val="00C4237F"/>
    <w:rsid w:val="00C87F52"/>
    <w:rsid w:val="00C90EB9"/>
    <w:rsid w:val="00C96DDB"/>
    <w:rsid w:val="00CA70AC"/>
    <w:rsid w:val="00CB661F"/>
    <w:rsid w:val="00CF723E"/>
    <w:rsid w:val="00CF76F8"/>
    <w:rsid w:val="00D04CA5"/>
    <w:rsid w:val="00D04CCD"/>
    <w:rsid w:val="00D11E2A"/>
    <w:rsid w:val="00D2257D"/>
    <w:rsid w:val="00D317C8"/>
    <w:rsid w:val="00D31C1E"/>
    <w:rsid w:val="00D34A70"/>
    <w:rsid w:val="00D51F4C"/>
    <w:rsid w:val="00D84524"/>
    <w:rsid w:val="00DD03C4"/>
    <w:rsid w:val="00DF0D6A"/>
    <w:rsid w:val="00DF1B43"/>
    <w:rsid w:val="00E00AA3"/>
    <w:rsid w:val="00E2339B"/>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570</Words>
  <Characters>3255</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3818</CharactersWithSpaces>
  <SharedDoc>false</SharedDoc>
  <HyperlinksChanged>false</HyperlinksChanged>
</Properties>
</file>