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C2ED8" w14:textId="77777777">
      <w:pPr>
        <w:pStyle w:val="Heading1"/>
        <w:rPr>
          <w:rFonts w:ascii="Arial" w:hAnsi="Arial" w:cs="Arial"/>
        </w:rPr>
      </w:pPr>
      <w:r>
        <w:rPr>
          <w:rFonts w:ascii="Arial" w:hAnsi="Arial" w:cs="Arial"/>
        </w:rPr>
        <w:t>Increase of Superannuation Employer Contribution Letter</w:t>
      </w:r>
    </w:p>
    <w:p w14:paraId="47558702" w14:textId="77777777">
      <w:pPr>
        <w:pStyle w:val="BodyText"/>
        <w:spacing w:line="276" w:lineRule="auto"/>
        <w:rPr>
          <w:rFonts w:ascii="Arial" w:hAnsi="Arial" w:cs="Arial"/>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7293E74" w14:textId="6BAF32AE">
      <w:pPr>
        <w:pStyle w:val="BodyText"/>
        <w:spacing w:line="276" w:lineRule="auto"/>
        <w:rPr>
          <w:rFonts w:ascii="Arial" w:hAnsi="Arial" w:cs="Arial"/>
          <w:lang w:val="en-GB"/>
        </w:rPr>
      </w:pPr>
      <w:r>
        <w:rPr>
          <w:rFonts w:ascii="Arial" w:hAnsi="Arial" w:cs="Arial"/>
          <w:b/>
          <w:noProof/>
        </w:rPr>
        <w:drawing>
          <wp:anchor distT="0" distB="0" distL="114300" distR="114300" simplePos="0" relativeHeight="251658240" behindDoc="0" locked="0" layoutInCell="1" allowOverlap="1" wp14:anchorId="6DAD6BB8" wp14:editId="310A7066">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n-GB"/>
        </w:rPr>
        <w:t>Note:</w:t>
      </w:r>
      <w:r>
        <w:rPr>
          <w:rFonts w:ascii="Arial" w:hAnsi="Arial" w:cs="Arial"/>
          <w:lang w:val="en-GB"/>
        </w:rPr>
        <w:t xml:space="preserve"> For more information about </w:t>
      </w:r>
      <w:r>
        <w:rPr>
          <w:rFonts w:ascii="Arial" w:hAnsi="Arial" w:cs="Arial"/>
          <w:lang w:val="en-GB"/>
        </w:rPr>
        <w:t>superannuation</w:t>
      </w:r>
      <w:r>
        <w:rPr>
          <w:rFonts w:ascii="Arial" w:hAnsi="Arial" w:cs="Arial"/>
          <w:lang w:val="en-GB"/>
        </w:rPr>
        <w:t xml:space="preserve">, please see our relevant </w:t>
      </w:r>
      <w:r>
        <w:rPr>
          <w:rFonts w:ascii="Arial" w:hAnsi="Arial" w:cs="Arial"/>
          <w:lang w:val="en-GB"/>
        </w:rPr>
        <w:t>Factsheet</w:t>
      </w:r>
      <w:r>
        <w:rPr>
          <w:rFonts w:ascii="Arial" w:hAnsi="Arial" w:cs="Arial"/>
          <w:lang w:val="en-GB"/>
        </w:rPr>
        <w:t xml:space="preserve"> or contact the Workplace Relations Advice Line</w:t>
      </w:r>
      <w:r>
        <w:rPr>
          <w:rFonts w:ascii="Arial" w:hAnsi="Arial" w:cs="Arial"/>
          <w:lang w:val="en-GB"/>
        </w:rPr>
        <w:t xml:space="preserve">. </w:t>
      </w:r>
    </w:p>
    <w:p w14:paraId="444DC31B" w14:textId="77777777">
      <w:pPr>
        <w:pStyle w:val="BodyText"/>
        <w:spacing w:line="276" w:lineRule="auto"/>
        <w:rPr>
          <w:rFonts w:ascii="Arial" w:hAnsi="Arial" w:cs="Arial"/>
        </w:rPr>
      </w:pPr>
    </w:p>
    <w:p w14:paraId="7642A9EA" w14:textId="77777777">
      <w:pPr>
        <w:tabs>
          <w:tab w:val="left" w:pos="7437"/>
        </w:tabs>
        <w:spacing w:before="120" w:line="276" w:lineRule="auto"/>
        <w:jc w:val="both"/>
        <w:rPr>
          <w:rFonts w:ascii="Arial" w:hAnsi="Arial" w:cs="Arial"/>
          <w:b/>
          <w:bCs/>
          <w:sz w:val="22"/>
          <w:szCs w:val="22"/>
        </w:rPr>
      </w:pPr>
    </w:p>
    <w:p w14:paraId="767D5E4E" w14:textId="77777777">
      <w:pPr>
        <w:tabs>
          <w:tab w:val="left" w:pos="7437"/>
        </w:tabs>
        <w:spacing w:before="120" w:line="276" w:lineRule="auto"/>
        <w:jc w:val="both"/>
        <w:rPr>
          <w:rFonts w:ascii="Arial" w:hAnsi="Arial" w:cs="Arial"/>
          <w:b/>
          <w:bCs/>
          <w:sz w:val="22"/>
          <w:szCs w:val="22"/>
        </w:rPr>
      </w:pPr>
    </w:p>
    <w:p w14:paraId="4297D08B" w14:textId="77777777">
      <w:pPr>
        <w:tabs>
          <w:tab w:val="left" w:pos="7437"/>
        </w:tabs>
        <w:spacing w:before="120" w:line="276" w:lineRule="auto"/>
        <w:jc w:val="both"/>
        <w:rPr>
          <w:rFonts w:ascii="Arial" w:hAnsi="Arial" w:cs="Arial"/>
          <w:b/>
          <w:bCs/>
          <w:sz w:val="22"/>
          <w:szCs w:val="22"/>
        </w:rPr>
      </w:pPr>
    </w:p>
    <w:p w14:paraId="5528483A" w14:textId="77777777">
      <w:pPr>
        <w:tabs>
          <w:tab w:val="left" w:pos="7437"/>
        </w:tabs>
        <w:spacing w:before="120" w:line="276" w:lineRule="auto"/>
        <w:jc w:val="both"/>
        <w:rPr>
          <w:rFonts w:ascii="Arial" w:hAnsi="Arial" w:cs="Arial"/>
          <w:b/>
          <w:bCs/>
          <w:sz w:val="22"/>
          <w:szCs w:val="22"/>
        </w:rPr>
      </w:pPr>
    </w:p>
    <w:p w14:paraId="0567A9D9" w14:textId="77777777">
      <w:pPr>
        <w:tabs>
          <w:tab w:val="left" w:pos="7437"/>
        </w:tabs>
        <w:spacing w:before="120" w:line="276" w:lineRule="auto"/>
        <w:jc w:val="both"/>
        <w:rPr>
          <w:rFonts w:ascii="Arial" w:hAnsi="Arial" w:cs="Arial"/>
          <w:b/>
          <w:bCs/>
          <w:sz w:val="22"/>
          <w:szCs w:val="22"/>
        </w:rPr>
      </w:pPr>
    </w:p>
    <w:p w14:paraId="74EB95F6" w14:textId="77777777">
      <w:pPr>
        <w:tabs>
          <w:tab w:val="left" w:pos="7437"/>
        </w:tabs>
        <w:spacing w:before="120" w:line="276" w:lineRule="auto"/>
        <w:jc w:val="both"/>
        <w:rPr>
          <w:rFonts w:ascii="Arial" w:hAnsi="Arial" w:cs="Arial"/>
          <w:b/>
          <w:bCs/>
          <w:sz w:val="22"/>
          <w:szCs w:val="22"/>
        </w:rPr>
      </w:pPr>
    </w:p>
    <w:p w14:paraId="0CE4FE0C" w14:textId="77777777">
      <w:pPr>
        <w:tabs>
          <w:tab w:val="left" w:pos="3380"/>
        </w:tabs>
        <w:spacing w:before="120" w:line="276" w:lineRule="auto"/>
        <w:jc w:val="both"/>
        <w:rPr>
          <w:rFonts w:ascii="Arial" w:hAnsi="Arial" w:cs="Arial"/>
          <w:b/>
          <w:bCs/>
          <w:sz w:val="22"/>
          <w:szCs w:val="22"/>
        </w:rPr>
      </w:pPr>
    </w:p>
    <w:p w14:paraId="47F2D99E" w14:textId="77777777">
      <w:pPr>
        <w:tabs>
          <w:tab w:val="left" w:pos="3380"/>
        </w:tabs>
        <w:spacing w:before="120" w:line="276" w:lineRule="auto"/>
        <w:jc w:val="both"/>
        <w:rPr>
          <w:rFonts w:ascii="Arial" w:hAnsi="Arial" w:cs="Arial"/>
          <w:b/>
          <w:bCs/>
          <w:sz w:val="22"/>
          <w:szCs w:val="22"/>
        </w:rPr>
      </w:pPr>
    </w:p>
    <w:p w14:paraId="4A935246" w14:textId="77777777">
      <w:pPr>
        <w:tabs>
          <w:tab w:val="left" w:pos="3380"/>
        </w:tabs>
        <w:spacing w:before="120" w:line="276" w:lineRule="auto"/>
        <w:jc w:val="both"/>
        <w:rPr>
          <w:rFonts w:ascii="Arial" w:hAnsi="Arial" w:cs="Arial"/>
          <w:b/>
          <w:bCs/>
          <w:sz w:val="22"/>
          <w:szCs w:val="22"/>
        </w:rPr>
      </w:pPr>
    </w:p>
    <w:p w14:paraId="10C81309" w14:textId="77777777">
      <w:pPr>
        <w:tabs>
          <w:tab w:val="left" w:pos="7437"/>
        </w:tabs>
        <w:spacing w:before="120" w:line="276" w:lineRule="auto"/>
        <w:jc w:val="both"/>
        <w:rPr>
          <w:rFonts w:ascii="Arial" w:hAnsi="Arial" w:cs="Arial"/>
          <w:b/>
          <w:bCs/>
          <w:sz w:val="22"/>
          <w:szCs w:val="22"/>
        </w:rPr>
      </w:pPr>
    </w:p>
    <w:p w14:paraId="668EFE4F" w14:textId="77777777">
      <w:pPr>
        <w:tabs>
          <w:tab w:val="left" w:pos="7437"/>
        </w:tabs>
        <w:spacing w:before="120" w:line="276" w:lineRule="auto"/>
        <w:jc w:val="both"/>
        <w:rPr>
          <w:rFonts w:ascii="Arial" w:hAnsi="Arial" w:cs="Arial"/>
          <w:b/>
          <w:bCs/>
          <w:sz w:val="22"/>
          <w:szCs w:val="22"/>
        </w:rPr>
      </w:pPr>
    </w:p>
    <w:p w14:paraId="16BF05D4" w14:textId="77777777">
      <w:pPr>
        <w:tabs>
          <w:tab w:val="left" w:pos="7437"/>
        </w:tabs>
        <w:spacing w:before="120" w:line="276" w:lineRule="auto"/>
        <w:jc w:val="both"/>
        <w:rPr>
          <w:rFonts w:ascii="Arial" w:hAnsi="Arial" w:cs="Arial"/>
          <w:b/>
          <w:bCs/>
          <w:sz w:val="22"/>
          <w:szCs w:val="22"/>
        </w:rPr>
      </w:pPr>
    </w:p>
    <w:p w14:paraId="394F436C" w14:textId="77777777">
      <w:pPr>
        <w:tabs>
          <w:tab w:val="left" w:pos="7437"/>
        </w:tabs>
        <w:spacing w:before="120" w:line="276" w:lineRule="auto"/>
        <w:jc w:val="both"/>
        <w:rPr>
          <w:rFonts w:ascii="Arial" w:hAnsi="Arial" w:cs="Arial"/>
          <w:b/>
          <w:bCs/>
          <w:sz w:val="22"/>
          <w:szCs w:val="22"/>
        </w:rPr>
      </w:pPr>
    </w:p>
    <w:p w14:paraId="30DA62EC" w14:textId="77777777">
      <w:pPr>
        <w:tabs>
          <w:tab w:val="left" w:pos="7437"/>
        </w:tabs>
        <w:spacing w:before="120" w:line="276" w:lineRule="auto"/>
        <w:jc w:val="both"/>
        <w:rPr>
          <w:rFonts w:ascii="Arial" w:hAnsi="Arial" w:cs="Arial"/>
          <w:b/>
          <w:bCs/>
          <w:sz w:val="22"/>
          <w:szCs w:val="22"/>
        </w:rPr>
      </w:pPr>
    </w:p>
    <w:p w14:paraId="4511C5A9" w14:textId="77777777">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14:paraId="55D8BAA3"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67CDBAC"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F045B3C"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552CC91D" w14:textId="77777777">
      <w:pPr>
        <w:pStyle w:val="DisclaimerHeading"/>
        <w:rPr>
          <w:rFonts w:ascii="Arial" w:hAnsi="Arial" w:cs="Arial"/>
        </w:rPr>
      </w:pPr>
    </w:p>
    <w:p w14:paraId="322C3FD8" w14:textId="77777777">
      <w:pPr>
        <w:pStyle w:val="DisclaimerHeading"/>
        <w:rPr>
          <w:rFonts w:ascii="Arial" w:hAnsi="Arial" w:cs="Arial"/>
        </w:rPr>
      </w:pPr>
      <w:r>
        <w:rPr>
          <w:rFonts w:ascii="Arial" w:hAnsi="Arial" w:cs="Arial"/>
        </w:rPr>
        <w:t xml:space="preserve">Disclaimer </w:t>
      </w:r>
    </w:p>
    <w:p w14:paraId="669A00EE"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D22A4E5" w14:textId="6D7D7ADC">
      <w:pPr>
        <w:pStyle w:val="Heading1"/>
        <w:rPr>
          <w:rFonts w:ascii="Arial" w:hAnsi="Arial" w:cs="Arial"/>
        </w:rPr>
      </w:pPr>
      <w:r>
        <w:rPr>
          <w:rFonts w:ascii="Arial" w:hAnsi="Arial" w:cs="Arial"/>
        </w:rPr>
        <w:lastRenderedPageBreak/>
        <w:t>Increase of Superannuation Employer Contribution Letter</w:t>
      </w:r>
    </w:p>
    <w:p w14:paraId="751CB763" w14:textId="77777777">
      <w:pPr>
        <w:pStyle w:val="BoldBodyText"/>
        <w:rPr>
          <w:rFonts w:ascii="Arial" w:hAnsi="Arial" w:cs="Arial"/>
        </w:rPr>
      </w:pPr>
    </w:p>
    <w:p w14:paraId="4EA8F6BD" w14:textId="27F4E0C6">
      <w:pPr>
        <w:pStyle w:val="BoldBodyText"/>
        <w:rPr>
          <w:rFonts w:ascii="Arial" w:hAnsi="Arial" w:cs="Arial"/>
        </w:rPr>
      </w:pPr>
      <w:r>
        <w:rPr>
          <w:rFonts w:ascii="Arial" w:hAnsi="Arial" w:cs="Arial"/>
        </w:rPr>
        <w:t>[Insert company letterhead]</w:t>
      </w:r>
    </w:p>
    <w:p w14:paraId="430E95E3" w14:textId="391D0E9B">
      <w:pPr>
        <w:pStyle w:val="BoldBodyText"/>
        <w:rPr>
          <w:rFonts w:ascii="Arial" w:hAnsi="Arial" w:cs="Arial"/>
        </w:rPr>
      </w:pPr>
      <w:r>
        <w:rPr>
          <w:rFonts w:ascii="Arial" w:hAnsi="Arial" w:cs="Arial"/>
        </w:rPr>
        <w:t>[Insert Date]</w:t>
      </w:r>
      <w:r>
        <w:rPr>
          <w:rFonts w:ascii="Arial" w:hAnsi="Arial" w:cs="Arial"/>
        </w:rPr>
        <w:br/>
      </w:r>
    </w:p>
    <w:p w14:paraId="21990E84" w14:textId="78E33C7A">
      <w:pPr>
        <w:pStyle w:val="BoldBodyText"/>
        <w:rPr>
          <w:rFonts w:ascii="Arial" w:hAnsi="Arial" w:cs="Arial"/>
        </w:rPr>
      </w:pPr>
      <w:r>
        <w:rPr>
          <w:rFonts w:ascii="Arial" w:hAnsi="Arial" w:cs="Arial"/>
        </w:rPr>
        <w:t>Private and confidential</w:t>
      </w:r>
    </w:p>
    <w:p w14:paraId="4093FDF8" w14:textId="77777777">
      <w:pPr>
        <w:pStyle w:val="BoldBodyText"/>
        <w:rPr>
          <w:rFonts w:ascii="Arial" w:hAnsi="Arial" w:cs="Arial"/>
        </w:rPr>
      </w:pPr>
    </w:p>
    <w:p w14:paraId="07CEAAC2" w14:textId="0CB66070">
      <w:pPr>
        <w:pStyle w:val="BoldBodyText"/>
        <w:rPr>
          <w:rFonts w:ascii="Arial" w:hAnsi="Arial" w:cs="Arial"/>
        </w:rPr>
      </w:pPr>
      <w:r>
        <w:rPr>
          <w:rFonts w:ascii="Arial" w:hAnsi="Arial" w:cs="Arial"/>
        </w:rPr>
        <w:t>[Insert employee’s full name]</w:t>
      </w:r>
    </w:p>
    <w:p w14:paraId="1E798EEC" w14:textId="46284A9A">
      <w:pPr>
        <w:pStyle w:val="BoldBodyText"/>
        <w:rPr>
          <w:rFonts w:ascii="Arial" w:hAnsi="Arial" w:cs="Arial"/>
        </w:rPr>
      </w:pPr>
      <w:r>
        <w:rPr>
          <w:rFonts w:ascii="Arial" w:hAnsi="Arial" w:cs="Arial"/>
        </w:rPr>
        <w:t>[Insert employee’s address]</w:t>
      </w:r>
    </w:p>
    <w:p w14:paraId="386CC149" w14:textId="70ECA27B">
      <w:pPr>
        <w:pStyle w:val="BoldBodyText"/>
        <w:rPr>
          <w:rFonts w:ascii="Arial" w:hAnsi="Arial" w:cs="Arial"/>
        </w:rPr>
      </w:pPr>
      <w:r>
        <w:rPr>
          <w:rFonts w:ascii="Arial" w:hAnsi="Arial" w:cs="Arial"/>
        </w:rPr>
        <w:t>[Name]</w:t>
      </w:r>
    </w:p>
    <w:p w14:paraId="394F38E8" w14:textId="77777777">
      <w:pPr>
        <w:pStyle w:val="BoldBodyText"/>
        <w:rPr>
          <w:rFonts w:ascii="Arial" w:hAnsi="Arial" w:cs="Arial"/>
        </w:rPr>
      </w:pPr>
    </w:p>
    <w:p w14:paraId="282DB638" w14:textId="37C5F6C0">
      <w:pPr>
        <w:pStyle w:val="BoldBodyText"/>
        <w:rPr>
          <w:rFonts w:ascii="Arial" w:hAnsi="Arial" w:cs="Arial"/>
        </w:rPr>
      </w:pPr>
      <w:r>
        <w:rPr>
          <w:rFonts w:ascii="Arial" w:hAnsi="Arial" w:cs="Arial"/>
        </w:rPr>
        <w:t xml:space="preserve">Re: </w:t>
      </w:r>
      <w:r>
        <w:rPr>
          <w:rFonts w:ascii="Arial" w:hAnsi="Arial" w:cs="Arial"/>
        </w:rPr>
        <w:t>Notice of Increase of Superannuation Employer Contribution</w:t>
      </w:r>
    </w:p>
    <w:p w14:paraId="6512A4C8" w14:textId="77777777">
      <w:pPr>
        <w:pStyle w:val="BoldBodyText"/>
        <w:rPr>
          <w:rFonts w:ascii="Arial" w:hAnsi="Arial" w:cs="Arial"/>
          <w:b w:val="0"/>
          <w:bCs/>
        </w:rPr>
      </w:pPr>
    </w:p>
    <w:p w14:paraId="525F877A" w14:textId="2BCA910B">
      <w:pPr>
        <w:pStyle w:val="BoldBodyText"/>
        <w:rPr>
          <w:rFonts w:ascii="Arial" w:hAnsi="Arial" w:cs="Arial"/>
          <w:b w:val="0"/>
          <w:bCs/>
        </w:rPr>
      </w:pPr>
      <w:r>
        <w:rPr>
          <w:rFonts w:ascii="Arial" w:hAnsi="Arial" w:cs="Arial"/>
          <w:b w:val="0"/>
          <w:bCs/>
        </w:rPr>
        <w:t xml:space="preserve">I am writing to advise you that the </w:t>
      </w:r>
      <w:r>
        <w:rPr>
          <w:rFonts w:ascii="Arial" w:hAnsi="Arial" w:cs="Arial"/>
          <w:b w:val="0"/>
          <w:bCs/>
        </w:rPr>
        <w:t xml:space="preserve">Superannuation Guarantee contribution will increase from </w:t>
      </w:r>
      <w:r>
        <w:rPr>
          <w:rFonts w:ascii="Arial" w:hAnsi="Arial" w:cs="Arial"/>
        </w:rPr>
        <w:t>9.5% to 10%</w:t>
      </w:r>
      <w:r>
        <w:rPr>
          <w:rFonts w:ascii="Arial" w:hAnsi="Arial" w:cs="Arial"/>
          <w:b w:val="0"/>
          <w:bCs/>
        </w:rPr>
        <w:t xml:space="preserve"> on 1 July 2021 as per the Superannuation Guarantee (Administration) Act 1992</w:t>
      </w:r>
      <w:r>
        <w:rPr>
          <w:rFonts w:ascii="Arial" w:hAnsi="Arial" w:cs="Arial"/>
          <w:b w:val="0"/>
          <w:bCs/>
        </w:rPr>
        <w:t xml:space="preserve"> (Cth). </w:t>
      </w:r>
    </w:p>
    <w:p w14:paraId="152B1742" w14:textId="77777777">
      <w:pPr>
        <w:pStyle w:val="BoldBodyText"/>
        <w:rPr>
          <w:rFonts w:ascii="Arial" w:hAnsi="Arial" w:cs="Arial"/>
          <w:b w:val="0"/>
          <w:bCs/>
        </w:rPr>
      </w:pPr>
    </w:p>
    <w:p w14:paraId="0EFCFCAA" w14:textId="312804A9">
      <w:pPr>
        <w:pStyle w:val="BoldBodyText"/>
        <w:rPr>
          <w:rFonts w:ascii="Arial" w:hAnsi="Arial" w:cs="Arial"/>
        </w:rPr>
      </w:pPr>
      <w:r>
        <w:rPr>
          <w:rFonts w:ascii="Arial" w:hAnsi="Arial" w:cs="Arial"/>
        </w:rPr>
        <w:t>Employees receiving superannuation on top of their income</w:t>
      </w:r>
    </w:p>
    <w:p w14:paraId="67479E62" w14:textId="0C3C5167">
      <w:pPr>
        <w:pStyle w:val="BoldBodyText"/>
        <w:rPr>
          <w:rFonts w:ascii="Arial" w:hAnsi="Arial" w:cs="Arial"/>
          <w:b w:val="0"/>
          <w:bCs/>
        </w:rPr>
      </w:pPr>
      <w:r>
        <w:rPr>
          <w:rFonts w:ascii="Arial" w:hAnsi="Arial" w:cs="Arial"/>
          <w:b w:val="0"/>
          <w:bCs/>
        </w:rPr>
        <w:t xml:space="preserve">Effective from 1 July 2021, the superannuation payable on your ordinary time earnings will increase to 10%, and your </w:t>
      </w:r>
      <w:r>
        <w:rPr>
          <w:rFonts w:ascii="Arial" w:hAnsi="Arial" w:cs="Arial"/>
          <w:b w:val="0"/>
          <w:bCs/>
        </w:rPr>
        <w:t xml:space="preserve">base </w:t>
      </w:r>
      <w:r>
        <w:rPr>
          <w:rFonts w:ascii="Arial" w:hAnsi="Arial" w:cs="Arial"/>
        </w:rPr>
        <w:t>[salary/hourly rate]</w:t>
      </w:r>
      <w:r>
        <w:rPr>
          <w:rFonts w:ascii="Arial" w:hAnsi="Arial" w:cs="Arial"/>
          <w:b w:val="0"/>
          <w:bCs/>
        </w:rPr>
        <w:t xml:space="preserve"> will remain the same. </w:t>
      </w:r>
    </w:p>
    <w:p w14:paraId="4FF618AC" w14:textId="2F1D4FA2">
      <w:pPr>
        <w:pStyle w:val="BoldBodyText"/>
        <w:rPr>
          <w:rFonts w:ascii="Arial" w:hAnsi="Arial" w:cs="Arial"/>
        </w:rPr>
      </w:pPr>
    </w:p>
    <w:p w14:paraId="7A366315" w14:textId="41BF2A42">
      <w:pPr>
        <w:pStyle w:val="BoldBodyText"/>
        <w:rPr>
          <w:rFonts w:ascii="Arial" w:hAnsi="Arial" w:cs="Arial"/>
        </w:rPr>
      </w:pPr>
      <w:r>
        <w:rPr>
          <w:rFonts w:ascii="Arial" w:hAnsi="Arial" w:cs="Arial"/>
        </w:rPr>
        <w:t>Employees receiving a salary inclusive of superannuation</w:t>
      </w:r>
    </w:p>
    <w:p w14:paraId="33D77331" w14:textId="1E4F05A6">
      <w:pPr>
        <w:pStyle w:val="BoldBodyText"/>
        <w:rPr>
          <w:rFonts w:ascii="Arial" w:hAnsi="Arial" w:cs="Arial"/>
        </w:rPr>
      </w:pPr>
      <w:r>
        <w:rPr>
          <w:rFonts w:ascii="Arial" w:hAnsi="Arial" w:cs="Arial"/>
          <w:b w:val="0"/>
          <w:bCs/>
        </w:rPr>
        <w:t>Effective from 1 July 2021, your current salary package</w:t>
      </w:r>
      <w:r>
        <w:rPr>
          <w:rFonts w:ascii="Arial" w:hAnsi="Arial" w:cs="Arial"/>
          <w:b w:val="0"/>
          <w:bCs/>
        </w:rPr>
        <w:t xml:space="preserve"> comprised of</w:t>
      </w:r>
      <w:r>
        <w:rPr>
          <w:rFonts w:ascii="Arial" w:hAnsi="Arial" w:cs="Arial"/>
          <w:b w:val="0"/>
          <w:bCs/>
        </w:rPr>
        <w:t xml:space="preserve"> </w:t>
      </w:r>
      <w:r>
        <w:rPr>
          <w:rFonts w:ascii="Arial" w:hAnsi="Arial" w:cs="Arial"/>
        </w:rPr>
        <w:t>[i</w:t>
      </w:r>
      <w:r>
        <w:rPr>
          <w:rFonts w:ascii="Arial" w:hAnsi="Arial" w:cs="Arial"/>
        </w:rPr>
        <w:t xml:space="preserve">nsert details of </w:t>
      </w:r>
      <w:r>
        <w:rPr>
          <w:rFonts w:ascii="Arial" w:hAnsi="Arial" w:cs="Arial"/>
        </w:rPr>
        <w:t xml:space="preserve">current </w:t>
      </w:r>
      <w:r>
        <w:rPr>
          <w:rFonts w:ascii="Arial" w:hAnsi="Arial" w:cs="Arial"/>
        </w:rPr>
        <w:t>salary</w:t>
      </w:r>
      <w:r>
        <w:rPr>
          <w:rFonts w:ascii="Arial" w:hAnsi="Arial" w:cs="Arial"/>
        </w:rPr>
        <w:t xml:space="preserve"> breakdown</w:t>
      </w:r>
      <w:r>
        <w:rPr>
          <w:rFonts w:ascii="Arial" w:hAnsi="Arial" w:cs="Arial"/>
        </w:rPr>
        <w:t xml:space="preserve"> inclusive of super</w:t>
      </w:r>
      <w:r>
        <w:rPr>
          <w:rFonts w:ascii="Arial" w:hAnsi="Arial" w:cs="Arial"/>
        </w:rPr>
        <w:t>annuation</w:t>
      </w:r>
      <w:r>
        <w:rPr>
          <w:rFonts w:ascii="Arial" w:hAnsi="Arial" w:cs="Arial"/>
        </w:rPr>
        <w:t xml:space="preserve">] </w:t>
      </w:r>
      <w:r>
        <w:rPr>
          <w:rFonts w:ascii="Arial" w:hAnsi="Arial" w:cs="Arial"/>
          <w:b w:val="0"/>
          <w:bCs/>
        </w:rPr>
        <w:t xml:space="preserve">will become </w:t>
      </w:r>
      <w:r>
        <w:rPr>
          <w:rFonts w:ascii="Arial" w:hAnsi="Arial" w:cs="Arial"/>
        </w:rPr>
        <w:t>[i</w:t>
      </w:r>
      <w:r>
        <w:rPr>
          <w:rFonts w:ascii="Arial" w:hAnsi="Arial" w:cs="Arial"/>
        </w:rPr>
        <w:t xml:space="preserve">nsert new </w:t>
      </w:r>
      <w:r>
        <w:rPr>
          <w:rFonts w:ascii="Arial" w:hAnsi="Arial" w:cs="Arial"/>
        </w:rPr>
        <w:t>breakdown</w:t>
      </w:r>
      <w:r>
        <w:rPr>
          <w:rFonts w:ascii="Arial" w:hAnsi="Arial" w:cs="Arial"/>
        </w:rPr>
        <w:t xml:space="preserve"> of salary with increased superannuation]</w:t>
      </w:r>
      <w:r>
        <w:rPr>
          <w:rFonts w:ascii="Arial" w:hAnsi="Arial" w:cs="Arial"/>
        </w:rPr>
        <w:t xml:space="preserve"> </w:t>
      </w:r>
      <w:r>
        <w:rPr>
          <w:rFonts w:ascii="Arial" w:hAnsi="Arial" w:cs="Arial"/>
          <w:b w:val="0"/>
          <w:bCs/>
        </w:rPr>
        <w:t xml:space="preserve">to reflect the </w:t>
      </w:r>
      <w:r>
        <w:rPr>
          <w:rFonts w:ascii="Arial" w:hAnsi="Arial" w:cs="Arial"/>
          <w:b w:val="0"/>
          <w:bCs/>
        </w:rPr>
        <w:t xml:space="preserve">superannuation increase. </w:t>
      </w:r>
      <w:r>
        <w:rPr>
          <w:rFonts w:ascii="Arial" w:hAnsi="Arial" w:cs="Arial"/>
        </w:rPr>
        <w:t xml:space="preserve"> </w:t>
      </w:r>
    </w:p>
    <w:p w14:paraId="7700F6D6" w14:textId="77777777">
      <w:pPr>
        <w:pStyle w:val="BoldBodyText"/>
        <w:rPr>
          <w:rFonts w:ascii="Arial" w:hAnsi="Arial" w:cs="Arial"/>
          <w:b w:val="0"/>
          <w:bCs/>
        </w:rPr>
      </w:pPr>
    </w:p>
    <w:p w14:paraId="02B146A5" w14:textId="77777777">
      <w:pPr>
        <w:pStyle w:val="BoldBodyText"/>
        <w:rPr>
          <w:rFonts w:ascii="Arial" w:hAnsi="Arial" w:cs="Arial"/>
        </w:rPr>
      </w:pPr>
      <w:r>
        <w:rPr>
          <w:rFonts w:ascii="Arial" w:hAnsi="Arial" w:cs="Arial"/>
          <w:b w:val="0"/>
          <w:bCs/>
        </w:rPr>
        <w:t>If you have any questions about this matter, please do not hesitate to contact me on</w:t>
      </w:r>
      <w:r>
        <w:rPr>
          <w:rFonts w:ascii="Arial" w:hAnsi="Arial" w:cs="Arial"/>
        </w:rPr>
        <w:t xml:space="preserve"> [insert contact </w:t>
      </w:r>
    </w:p>
    <w:p w14:paraId="65EFCD68" w14:textId="6B6AF843">
      <w:pPr>
        <w:pStyle w:val="BoldBodyText"/>
        <w:rPr>
          <w:rFonts w:ascii="Arial" w:hAnsi="Arial" w:cs="Arial"/>
        </w:rPr>
      </w:pPr>
      <w:r>
        <w:rPr>
          <w:rFonts w:ascii="Arial" w:hAnsi="Arial" w:cs="Arial"/>
        </w:rPr>
        <w:t>details].</w:t>
      </w:r>
    </w:p>
    <w:p w14:paraId="01C31DE7" w14:textId="77777777">
      <w:pPr>
        <w:pStyle w:val="BoldBodyText"/>
        <w:rPr>
          <w:rFonts w:ascii="Arial" w:hAnsi="Arial" w:cs="Arial"/>
        </w:rPr>
      </w:pPr>
    </w:p>
    <w:p w14:paraId="3BA7F8BA" w14:textId="77777777">
      <w:pPr>
        <w:pStyle w:val="BoldBodyText"/>
        <w:rPr>
          <w:rFonts w:ascii="Arial" w:hAnsi="Arial" w:cs="Arial"/>
          <w:b w:val="0"/>
          <w:bCs/>
        </w:rPr>
      </w:pPr>
      <w:r>
        <w:rPr>
          <w:rFonts w:ascii="Arial" w:hAnsi="Arial" w:cs="Arial"/>
          <w:b w:val="0"/>
          <w:bCs/>
        </w:rPr>
        <w:t>Yours sincerely,</w:t>
      </w:r>
    </w:p>
    <w:p w14:paraId="35FDC3A0" w14:textId="08101F46">
      <w:pPr>
        <w:pStyle w:val="BoldBodyText"/>
        <w:rPr>
          <w:rFonts w:ascii="Arial" w:hAnsi="Arial" w:cs="Arial"/>
        </w:rPr>
      </w:pPr>
      <w:r>
        <w:rPr>
          <w:rFonts w:ascii="Arial" w:hAnsi="Arial" w:cs="Arial"/>
        </w:rPr>
        <w:t>[Insert name]</w:t>
      </w:r>
    </w:p>
    <w:p w14:paraId="0528532F" w14:textId="5BD961EB">
      <w:pPr>
        <w:pStyle w:val="BoldBodyText"/>
        <w:rPr>
          <w:rFonts w:ascii="Arial" w:hAnsi="Arial" w:cs="Arial"/>
        </w:rPr>
      </w:pPr>
      <w:r>
        <w:rPr>
          <w:rFonts w:ascii="Arial" w:hAnsi="Arial" w:cs="Arial"/>
        </w:rPr>
        <w:t>[Insert position]</w:t>
      </w:r>
      <w:r>
        <w:rPr>
          <w:rFonts w:ascii="Arial" w:hAnsi="Arial" w:cs="Arial"/>
        </w:rPr>
        <w:cr/>
      </w:r>
    </w:p>
    <w:p w14:paraId="3D8E5434" w14:textId="184134F2">
      <w:pPr>
        <w:pStyle w:val="BoldBodyText"/>
        <w:rPr>
          <w:rFonts w:ascii="Arial" w:hAnsi="Arial" w:cs="Arial"/>
        </w:rPr>
      </w:pPr>
    </w:p>
    <w:p w14:paraId="1898EA87" w14:textId="3D6A02E0">
      <w:pPr>
        <w:pStyle w:val="BoldBodyText"/>
        <w:rPr>
          <w:rFonts w:ascii="Arial" w:hAnsi="Arial" w:cs="Arial"/>
        </w:rPr>
      </w:pPr>
    </w:p>
    <w:p w14:paraId="26FD304E" w14:textId="5A32ED83">
      <w:pPr>
        <w:pStyle w:val="BoldBodyText"/>
        <w:rPr>
          <w:rFonts w:ascii="Arial" w:hAnsi="Arial" w:cs="Arial"/>
        </w:rPr>
      </w:pPr>
    </w:p>
    <w:p w14:paraId="16B8B432" w14:textId="7878DB65">
      <w:pPr>
        <w:rPr>
          <w:rFonts w:ascii="Arial" w:hAnsi="Arial" w:cs="Arial"/>
        </w:rPr>
      </w:pPr>
    </w:p>
    <w:sectPr>
      <w:headerReference w:type="default" r:id="rId12"/>
      <w:footerReference w:type="default" r:id="rId13"/>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55AC7" w14:textId="77777777">
      <w:r>
        <w:separator/>
      </w:r>
    </w:p>
    <w:p w14:paraId="17284509" w14:textId="77777777"/>
  </w:endnote>
  <w:endnote w:type="continuationSeparator" w:id="0">
    <w:p w14:paraId="693EFE32" w14:textId="77777777">
      <w:r>
        <w:continuationSeparator/>
      </w:r>
    </w:p>
    <w:p w14:paraId="30AAAE7D" w14:textId="77777777"/>
  </w:endnote>
  <w:endnote w:type="continuationNotice" w:id="1">
    <w:p w14:paraId="70D3CF6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altName w:val="Times New Roman"/>
    <w:charset w:val="00"/>
    <w:family w:val="auto"/>
    <w:pitch w:val="variable"/>
    <w:sig w:usb0="A000022F" w:usb1="1000005B" w:usb2="00000000" w:usb3="00000000" w:csb0="00000097" w:csb1="00000000"/>
  </w:font>
  <w:font w:name="MinionPro-Regular">
    <w:altName w:val="Calibri"/>
    <w:charset w:val="00"/>
    <w:family w:val="auto"/>
    <w:pitch w:val="variable"/>
    <w:sig w:usb0="60000287"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315C" w14:textId="22F4FD26">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Increase of Superannuation Guarantee </w:t>
    </w:r>
    <w:r>
      <w:rPr>
        <w:sz w:val="16"/>
        <w:szCs w:val="16"/>
      </w:rPr>
      <w:t>V1</w:t>
    </w:r>
    <w:r>
      <w:rPr>
        <w:sz w:val="16"/>
        <w:szCs w:val="16"/>
      </w:rPr>
      <w:t xml:space="preserve"> </w:t>
    </w:r>
    <w:r>
      <w:rPr>
        <w:sz w:val="16"/>
        <w:szCs w:val="16"/>
      </w:rPr>
      <w:t>14/05/21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57DBE" w14:textId="77777777">
      <w:r>
        <w:separator/>
      </w:r>
    </w:p>
    <w:p w14:paraId="2E25B5F2" w14:textId="77777777"/>
  </w:footnote>
  <w:footnote w:type="continuationSeparator" w:id="0">
    <w:p w14:paraId="604F8908" w14:textId="77777777">
      <w:r>
        <w:continuationSeparator/>
      </w:r>
    </w:p>
    <w:p w14:paraId="6648CF0C" w14:textId="77777777"/>
  </w:footnote>
  <w:footnote w:type="continuationNotice" w:id="1">
    <w:p w14:paraId="1913462B"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D419" w14:textId="77777777">
    <w:pPr>
      <w:pStyle w:val="Header"/>
    </w:pPr>
    <w:r>
      <w:rPr>
        <w:noProof/>
      </w:rPr>
      <w:drawing>
        <wp:anchor distT="0" distB="0" distL="114300" distR="114300" simplePos="0" relativeHeight="251658240" behindDoc="0" locked="0" layoutInCell="1" allowOverlap="1" wp14:anchorId="5BB80B5F" wp14:editId="3E99221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69AA03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14F76"/>
    <w:rsid w:val="000441E3"/>
    <w:rsid w:val="00063620"/>
    <w:rsid w:val="000669ED"/>
    <w:rsid w:val="00080BA6"/>
    <w:rsid w:val="00084220"/>
    <w:rsid w:val="000A62DE"/>
    <w:rsid w:val="000B191E"/>
    <w:rsid w:val="000C6A20"/>
    <w:rsid w:val="000D32AC"/>
    <w:rsid w:val="000E0290"/>
    <w:rsid w:val="000E3514"/>
    <w:rsid w:val="000F310B"/>
    <w:rsid w:val="00126658"/>
    <w:rsid w:val="001905B2"/>
    <w:rsid w:val="00191FC7"/>
    <w:rsid w:val="001E2E2C"/>
    <w:rsid w:val="001E72B8"/>
    <w:rsid w:val="001F0DBF"/>
    <w:rsid w:val="002426A8"/>
    <w:rsid w:val="002579D1"/>
    <w:rsid w:val="002633C4"/>
    <w:rsid w:val="00287732"/>
    <w:rsid w:val="002D72F9"/>
    <w:rsid w:val="0030766A"/>
    <w:rsid w:val="003251D1"/>
    <w:rsid w:val="00334FBD"/>
    <w:rsid w:val="003435B2"/>
    <w:rsid w:val="00375E41"/>
    <w:rsid w:val="003A2207"/>
    <w:rsid w:val="003A7EA8"/>
    <w:rsid w:val="003C0902"/>
    <w:rsid w:val="003F72E0"/>
    <w:rsid w:val="00406C7E"/>
    <w:rsid w:val="0041340C"/>
    <w:rsid w:val="00434959"/>
    <w:rsid w:val="00436A8F"/>
    <w:rsid w:val="004456B7"/>
    <w:rsid w:val="00446D69"/>
    <w:rsid w:val="0047620F"/>
    <w:rsid w:val="00482BD4"/>
    <w:rsid w:val="004D541C"/>
    <w:rsid w:val="005125DC"/>
    <w:rsid w:val="0052159D"/>
    <w:rsid w:val="00554C2C"/>
    <w:rsid w:val="00556A41"/>
    <w:rsid w:val="00572D8F"/>
    <w:rsid w:val="005976A1"/>
    <w:rsid w:val="005C32F1"/>
    <w:rsid w:val="005D1ED6"/>
    <w:rsid w:val="005F51D6"/>
    <w:rsid w:val="00601F88"/>
    <w:rsid w:val="0060282D"/>
    <w:rsid w:val="00613ED1"/>
    <w:rsid w:val="006249B2"/>
    <w:rsid w:val="006439BD"/>
    <w:rsid w:val="00652018"/>
    <w:rsid w:val="0067244D"/>
    <w:rsid w:val="00677809"/>
    <w:rsid w:val="00680DC2"/>
    <w:rsid w:val="00697351"/>
    <w:rsid w:val="006B292B"/>
    <w:rsid w:val="006F09D0"/>
    <w:rsid w:val="006F1EA9"/>
    <w:rsid w:val="007041F0"/>
    <w:rsid w:val="00713726"/>
    <w:rsid w:val="00740706"/>
    <w:rsid w:val="00742D4F"/>
    <w:rsid w:val="00746876"/>
    <w:rsid w:val="00757841"/>
    <w:rsid w:val="0076212A"/>
    <w:rsid w:val="0077449D"/>
    <w:rsid w:val="007749B6"/>
    <w:rsid w:val="0077722F"/>
    <w:rsid w:val="007B4C31"/>
    <w:rsid w:val="007C31B5"/>
    <w:rsid w:val="00821087"/>
    <w:rsid w:val="00837EF4"/>
    <w:rsid w:val="00852561"/>
    <w:rsid w:val="008D27EF"/>
    <w:rsid w:val="008F1609"/>
    <w:rsid w:val="00910CB0"/>
    <w:rsid w:val="009259CF"/>
    <w:rsid w:val="009B0042"/>
    <w:rsid w:val="009C5932"/>
    <w:rsid w:val="009D19D4"/>
    <w:rsid w:val="009E2914"/>
    <w:rsid w:val="00A06FD0"/>
    <w:rsid w:val="00A20C46"/>
    <w:rsid w:val="00A625AE"/>
    <w:rsid w:val="00A66650"/>
    <w:rsid w:val="00A819A5"/>
    <w:rsid w:val="00A93ADD"/>
    <w:rsid w:val="00A95250"/>
    <w:rsid w:val="00AC634B"/>
    <w:rsid w:val="00AD2D83"/>
    <w:rsid w:val="00AE0D79"/>
    <w:rsid w:val="00B04033"/>
    <w:rsid w:val="00B5194E"/>
    <w:rsid w:val="00B610EC"/>
    <w:rsid w:val="00B9781C"/>
    <w:rsid w:val="00C11880"/>
    <w:rsid w:val="00C234B3"/>
    <w:rsid w:val="00C4237F"/>
    <w:rsid w:val="00C6243D"/>
    <w:rsid w:val="00C87F52"/>
    <w:rsid w:val="00C90EB9"/>
    <w:rsid w:val="00CA70AC"/>
    <w:rsid w:val="00CB661F"/>
    <w:rsid w:val="00CC5125"/>
    <w:rsid w:val="00CC7464"/>
    <w:rsid w:val="00CD1469"/>
    <w:rsid w:val="00CE2595"/>
    <w:rsid w:val="00CF723E"/>
    <w:rsid w:val="00CF76F8"/>
    <w:rsid w:val="00D04CA5"/>
    <w:rsid w:val="00D2257D"/>
    <w:rsid w:val="00D317C8"/>
    <w:rsid w:val="00D34A70"/>
    <w:rsid w:val="00D51F4C"/>
    <w:rsid w:val="00D56951"/>
    <w:rsid w:val="00D84524"/>
    <w:rsid w:val="00DA566B"/>
    <w:rsid w:val="00DD03C4"/>
    <w:rsid w:val="00DF0D6A"/>
    <w:rsid w:val="00DF1B43"/>
    <w:rsid w:val="00E00AA3"/>
    <w:rsid w:val="00E273DD"/>
    <w:rsid w:val="00E56C55"/>
    <w:rsid w:val="00E63868"/>
    <w:rsid w:val="00E954E9"/>
    <w:rsid w:val="00ED1E27"/>
    <w:rsid w:val="00F24959"/>
    <w:rsid w:val="00F2697E"/>
    <w:rsid w:val="00F542A7"/>
    <w:rsid w:val="00F76215"/>
    <w:rsid w:val="00F77407"/>
    <w:rsid w:val="00F80E54"/>
    <w:rsid w:val="00F86315"/>
    <w:rsid w:val="00F94E6C"/>
    <w:rsid w:val="00FA77BF"/>
    <w:rsid w:val="00FA7F97"/>
    <w:rsid w:val="00FB229C"/>
    <w:rsid w:val="00FB7566"/>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213F3"/>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7" Type="http://schemas.openxmlformats.org/officeDocument/2006/relationships/settings" Target="settings.xml" />
  <Relationship Id="rId12" Type="http://schemas.openxmlformats.org/officeDocument/2006/relationships/header" Target="header1.xml" />
  <Relationship Id="rId6" Type="http://schemas.openxmlformats.org/officeDocument/2006/relationships/styles" Target="styles.xml" />
  <Relationship Id="rId11" Type="http://schemas.openxmlformats.org/officeDocument/2006/relationships/image" Target="media/image1.png"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9" Type="http://schemas.openxmlformats.org/officeDocument/2006/relationships/footnotes" Target="footnotes.xml" />
  <Relationship Id="rId14" Type="http://schemas.openxmlformats.org/officeDocument/2006/relationships/fontTable" Target="fontTable.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538</Words>
  <Characters>3068</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3599</CharactersWithSpaces>
  <SharedDoc>false</SharedDoc>
  <HyperlinksChanged>false</HyperlinksChanged>
</Properties>
</file>